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05123" w:rsidP="007E4945">
      <w:pPr>
        <w:ind w:left="1418" w:right="283" w:hanging="1418"/>
        <w:rPr>
          <w:szCs w:val="24"/>
        </w:rPr>
      </w:pPr>
      <w:r w:rsidRPr="008057B8">
        <w:rPr>
          <w:szCs w:val="24"/>
        </w:rPr>
        <w:t xml:space="preserve">Table </w:t>
      </w:r>
      <w:r w:rsidR="004E069E">
        <w:rPr>
          <w:szCs w:val="24"/>
        </w:rPr>
        <w:t>2</w:t>
      </w:r>
      <w:r w:rsidR="006E450B">
        <w:rPr>
          <w:szCs w:val="24"/>
        </w:rPr>
        <w:t>0</w:t>
      </w:r>
      <w:r w:rsidRPr="008057B8">
        <w:rPr>
          <w:szCs w:val="24"/>
        </w:rPr>
        <w:tab/>
        <w:t xml:space="preserve">Methods and frequencies for monitoring of </w:t>
      </w:r>
      <w:r w:rsidR="004E069E">
        <w:rPr>
          <w:szCs w:val="24"/>
        </w:rPr>
        <w:t>TEK of</w:t>
      </w:r>
      <w:r w:rsidR="00D610CA">
        <w:rPr>
          <w:szCs w:val="24"/>
        </w:rPr>
        <w:t xml:space="preserve"> </w:t>
      </w:r>
      <w:r w:rsidR="002E6800">
        <w:rPr>
          <w:szCs w:val="24"/>
        </w:rPr>
        <w:t>polar bear</w:t>
      </w:r>
      <w:r w:rsidR="00D610CA">
        <w:rPr>
          <w:szCs w:val="24"/>
        </w:rPr>
        <w:t>s</w:t>
      </w:r>
      <w:r w:rsidR="002E6800">
        <w:rPr>
          <w:szCs w:val="24"/>
        </w:rPr>
        <w:t xml:space="preserve"> </w:t>
      </w:r>
      <w:r w:rsidRPr="008057B8">
        <w:rPr>
          <w:szCs w:val="24"/>
        </w:rPr>
        <w:t xml:space="preserve">in </w:t>
      </w:r>
      <w:r>
        <w:rPr>
          <w:szCs w:val="24"/>
        </w:rPr>
        <w:t>(H</w:t>
      </w:r>
      <w:proofErr w:type="gramStart"/>
      <w:r>
        <w:rPr>
          <w:szCs w:val="24"/>
        </w:rPr>
        <w:t>)</w:t>
      </w:r>
      <w:r w:rsidRPr="008057B8">
        <w:rPr>
          <w:szCs w:val="24"/>
        </w:rPr>
        <w:t>igh</w:t>
      </w:r>
      <w:proofErr w:type="gramEnd"/>
      <w:r w:rsidRPr="008057B8">
        <w:rPr>
          <w:szCs w:val="24"/>
        </w:rPr>
        <w:t xml:space="preserve">-, </w:t>
      </w:r>
      <w:r>
        <w:rPr>
          <w:szCs w:val="24"/>
        </w:rPr>
        <w:t>(M)</w:t>
      </w:r>
      <w:r w:rsidRPr="008057B8">
        <w:rPr>
          <w:szCs w:val="24"/>
        </w:rPr>
        <w:t xml:space="preserve">edium-, and </w:t>
      </w:r>
      <w:r>
        <w:rPr>
          <w:szCs w:val="24"/>
        </w:rPr>
        <w:t>(L)</w:t>
      </w:r>
      <w:r w:rsidRPr="008057B8">
        <w:rPr>
          <w:szCs w:val="24"/>
        </w:rPr>
        <w:t>ow-intensity monitored subpopulations of polar bears</w:t>
      </w:r>
      <w:r w:rsidR="002E6800">
        <w:rPr>
          <w:szCs w:val="24"/>
        </w:rPr>
        <w:t>.</w:t>
      </w:r>
      <w:r w:rsidR="004E069E">
        <w:rPr>
          <w:szCs w:val="24"/>
        </w:rPr>
        <w:t xml:space="preserve"> 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F55E7">
        <w:tc>
          <w:tcPr>
            <w:tcW w:w="4815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D610CA" w:rsidRPr="004E069E">
        <w:trPr>
          <w:trHeight w:val="343"/>
        </w:trPr>
        <w:tc>
          <w:tcPr>
            <w:tcW w:w="4815" w:type="dxa"/>
            <w:vAlign w:val="center"/>
          </w:tcPr>
          <w:p w:rsidR="00D610CA" w:rsidRPr="004E069E" w:rsidRDefault="004E069E" w:rsidP="00D610CA">
            <w:pPr>
              <w:spacing w:after="0" w:line="240" w:lineRule="auto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Questionnaires with in-person discussion, semi-direct interviews.</w:t>
            </w:r>
          </w:p>
        </w:tc>
        <w:tc>
          <w:tcPr>
            <w:tcW w:w="1082" w:type="dxa"/>
            <w:vAlign w:val="center"/>
          </w:tcPr>
          <w:p w:rsidR="00D610CA" w:rsidRPr="004E069E" w:rsidRDefault="004E069E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H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10CA" w:rsidRPr="004E069E" w:rsidRDefault="004E069E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D610CA" w:rsidRPr="004E069E" w:rsidRDefault="00CB4990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Annually</w:t>
            </w:r>
            <w:r>
              <w:rPr>
                <w:sz w:val="20"/>
                <w:szCs w:val="20"/>
              </w:rPr>
              <w:t xml:space="preserve"> where needed, otherwise at regular intervals as required</w:t>
            </w:r>
          </w:p>
        </w:tc>
        <w:tc>
          <w:tcPr>
            <w:tcW w:w="5177" w:type="dxa"/>
            <w:vAlign w:val="center"/>
          </w:tcPr>
          <w:p w:rsidR="00D610CA" w:rsidRPr="004E069E" w:rsidRDefault="004E069E" w:rsidP="004E069E">
            <w:pPr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Questionnaires need to be user friendly, not too long and well designed, and translated into local language and dialect. Timing post harvest season, during sea ice break-up and freeze-up. Schedule needs to be determined with the communities to be in-sync with knowledge collection.</w:t>
            </w:r>
          </w:p>
        </w:tc>
      </w:tr>
      <w:tr w:rsidR="00D610CA" w:rsidRPr="004E069E">
        <w:trPr>
          <w:trHeight w:val="343"/>
        </w:trPr>
        <w:tc>
          <w:tcPr>
            <w:tcW w:w="4815" w:type="dxa"/>
            <w:vAlign w:val="center"/>
          </w:tcPr>
          <w:p w:rsidR="00D610CA" w:rsidRPr="004E069E" w:rsidRDefault="004E069E" w:rsidP="00D610CA">
            <w:pPr>
              <w:spacing w:after="0" w:line="240" w:lineRule="auto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Questionnaires – mail out, email and/or web-based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  <w:vAlign w:val="center"/>
          </w:tcPr>
          <w:p w:rsidR="00D610CA" w:rsidRPr="004E069E" w:rsidRDefault="004E069E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10CA" w:rsidRPr="004E069E" w:rsidRDefault="004E069E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D610CA" w:rsidRPr="004E069E" w:rsidRDefault="004E069E" w:rsidP="00D610CA">
            <w:pPr>
              <w:jc w:val="center"/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Annually</w:t>
            </w:r>
          </w:p>
        </w:tc>
        <w:tc>
          <w:tcPr>
            <w:tcW w:w="5177" w:type="dxa"/>
            <w:vAlign w:val="center"/>
          </w:tcPr>
          <w:p w:rsidR="00D610CA" w:rsidRPr="004E069E" w:rsidRDefault="004E069E" w:rsidP="00D610CA">
            <w:pPr>
              <w:rPr>
                <w:sz w:val="20"/>
                <w:szCs w:val="20"/>
              </w:rPr>
            </w:pPr>
            <w:r w:rsidRPr="004E069E">
              <w:rPr>
                <w:sz w:val="20"/>
                <w:szCs w:val="20"/>
              </w:rPr>
              <w:t>Timing appropriate for the region</w:t>
            </w:r>
            <w:r>
              <w:rPr>
                <w:sz w:val="20"/>
                <w:szCs w:val="20"/>
              </w:rPr>
              <w:t xml:space="preserve"> in question</w:t>
            </w:r>
            <w:r w:rsidRPr="004E069E">
              <w:rPr>
                <w:sz w:val="20"/>
                <w:szCs w:val="20"/>
              </w:rPr>
              <w:t>. Schedule needs to be determined with the communities to be in-sync with knowledge collection.</w:t>
            </w:r>
          </w:p>
        </w:tc>
      </w:tr>
    </w:tbl>
    <w:p w:rsidR="00FB181F" w:rsidRDefault="00FB181F"/>
    <w:p w:rsidR="004E069E" w:rsidRDefault="004E069E" w:rsidP="004E069E">
      <w:pPr>
        <w:ind w:left="1418" w:hanging="141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Notes for Table 2</w:t>
      </w:r>
      <w:r w:rsidR="006E450B">
        <w:rPr>
          <w:rFonts w:ascii="Times New Roman" w:hAnsi="Times New Roman"/>
          <w:b/>
          <w:i/>
          <w:sz w:val="24"/>
          <w:szCs w:val="24"/>
        </w:rPr>
        <w:t>0</w:t>
      </w:r>
    </w:p>
    <w:p w:rsidR="004E069E" w:rsidRPr="004E069E" w:rsidRDefault="004E069E" w:rsidP="004E069E">
      <w:pPr>
        <w:rPr>
          <w:rFonts w:ascii="Times New Roman" w:hAnsi="Times New Roman"/>
          <w:sz w:val="24"/>
          <w:szCs w:val="24"/>
        </w:rPr>
      </w:pPr>
      <w:r w:rsidRPr="004E069E">
        <w:rPr>
          <w:rFonts w:ascii="Times New Roman" w:hAnsi="Times New Roman"/>
          <w:sz w:val="24"/>
          <w:szCs w:val="24"/>
        </w:rPr>
        <w:t>Note, the level of intensity of TEK monitoring do not parallel those levels identi</w:t>
      </w:r>
      <w:r w:rsidR="0084389C">
        <w:rPr>
          <w:rFonts w:ascii="Times New Roman" w:hAnsi="Times New Roman"/>
          <w:sz w:val="24"/>
          <w:szCs w:val="24"/>
        </w:rPr>
        <w:t xml:space="preserve">fied for scientific monitoring. </w:t>
      </w:r>
      <w:r w:rsidRPr="0084389C">
        <w:rPr>
          <w:rFonts w:ascii="Times New Roman" w:hAnsi="Times New Roman"/>
          <w:sz w:val="24"/>
          <w:szCs w:val="24"/>
        </w:rPr>
        <w:t xml:space="preserve">TEK </w:t>
      </w:r>
      <w:r w:rsidR="00AA37EC" w:rsidRPr="0084389C">
        <w:rPr>
          <w:rFonts w:ascii="Times New Roman" w:hAnsi="Times New Roman"/>
          <w:sz w:val="24"/>
          <w:szCs w:val="24"/>
        </w:rPr>
        <w:t xml:space="preserve">cannot be monitored at low intensity </w:t>
      </w:r>
      <w:r w:rsidRPr="0084389C">
        <w:rPr>
          <w:rFonts w:ascii="Times New Roman" w:hAnsi="Times New Roman"/>
          <w:sz w:val="24"/>
          <w:szCs w:val="24"/>
        </w:rPr>
        <w:t xml:space="preserve">due to the nature of the data and </w:t>
      </w:r>
      <w:r w:rsidR="00AA37EC" w:rsidRPr="0084389C">
        <w:rPr>
          <w:rFonts w:ascii="Times New Roman" w:hAnsi="Times New Roman"/>
          <w:sz w:val="24"/>
          <w:szCs w:val="24"/>
        </w:rPr>
        <w:t xml:space="preserve">the often remote </w:t>
      </w:r>
      <w:r w:rsidRPr="0084389C">
        <w:rPr>
          <w:rFonts w:ascii="Times New Roman" w:hAnsi="Times New Roman"/>
          <w:sz w:val="24"/>
          <w:szCs w:val="24"/>
        </w:rPr>
        <w:t>locations of communities.</w:t>
      </w:r>
    </w:p>
    <w:p w:rsidR="00EF55E7" w:rsidRDefault="00EF55E7"/>
    <w:sectPr w:rsidR="00EF55E7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2F15"/>
    <w:rsid w:val="000B3C39"/>
    <w:rsid w:val="000C20E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149B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E6800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3C76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E069E"/>
    <w:rsid w:val="004F2B62"/>
    <w:rsid w:val="0050306C"/>
    <w:rsid w:val="00520E3B"/>
    <w:rsid w:val="005349BB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955CC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B2502"/>
    <w:rsid w:val="006B4A7E"/>
    <w:rsid w:val="006B584B"/>
    <w:rsid w:val="006C05E8"/>
    <w:rsid w:val="006C4B9C"/>
    <w:rsid w:val="006C7035"/>
    <w:rsid w:val="006D4A40"/>
    <w:rsid w:val="006D68F8"/>
    <w:rsid w:val="006D6E38"/>
    <w:rsid w:val="006D74F0"/>
    <w:rsid w:val="006E450B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4389C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A37EC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B4990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0CA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11351"/>
    <w:rsid w:val="00F32D52"/>
    <w:rsid w:val="00F34189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uiPriority="9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locked/>
    <w:rsid w:val="004E069E"/>
    <w:pPr>
      <w:pBdr>
        <w:bottom w:val="single" w:sz="4" w:space="1" w:color="622423"/>
      </w:pBdr>
      <w:tabs>
        <w:tab w:val="left" w:pos="993"/>
      </w:tabs>
      <w:spacing w:before="400"/>
      <w:ind w:left="993" w:hanging="993"/>
      <w:outlineLvl w:val="1"/>
    </w:pPr>
    <w:rPr>
      <w:rFonts w:eastAsia="SimSun"/>
      <w:caps/>
      <w:color w:val="632423"/>
      <w:spacing w:val="15"/>
      <w:sz w:val="24"/>
      <w:szCs w:val="24"/>
      <w:lang w:bidi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610CA"/>
    <w:pPr>
      <w:ind w:left="720"/>
      <w:contextualSpacing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4E069E"/>
    <w:rPr>
      <w:rFonts w:ascii="Cambria" w:eastAsia="SimSun" w:hAnsi="Cambria" w:cs="Times New Roman"/>
      <w:caps/>
      <w:color w:val="632423"/>
      <w:spacing w:val="15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