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123" w:rsidRPr="00010247" w:rsidRDefault="00005123" w:rsidP="007E4945">
      <w:pPr>
        <w:ind w:left="1418" w:right="283" w:hanging="1418"/>
        <w:rPr>
          <w:szCs w:val="24"/>
        </w:rPr>
      </w:pPr>
      <w:r w:rsidRPr="008057B8">
        <w:rPr>
          <w:szCs w:val="24"/>
        </w:rPr>
        <w:t xml:space="preserve">Table </w:t>
      </w:r>
      <w:r w:rsidR="00A8420B">
        <w:rPr>
          <w:szCs w:val="24"/>
        </w:rPr>
        <w:t>19</w:t>
      </w:r>
      <w:r w:rsidRPr="008057B8">
        <w:rPr>
          <w:szCs w:val="24"/>
        </w:rPr>
        <w:tab/>
        <w:t xml:space="preserve">Methods and frequencies for monitoring of </w:t>
      </w:r>
      <w:r w:rsidR="00D610CA">
        <w:rPr>
          <w:szCs w:val="24"/>
        </w:rPr>
        <w:t xml:space="preserve">behavioral change in </w:t>
      </w:r>
      <w:r w:rsidR="002E6800">
        <w:rPr>
          <w:szCs w:val="24"/>
        </w:rPr>
        <w:t>polar bear</w:t>
      </w:r>
      <w:r w:rsidR="00D610CA">
        <w:rPr>
          <w:szCs w:val="24"/>
        </w:rPr>
        <w:t>s</w:t>
      </w:r>
      <w:r w:rsidR="002E6800">
        <w:rPr>
          <w:szCs w:val="24"/>
        </w:rPr>
        <w:t xml:space="preserve"> </w:t>
      </w:r>
      <w:r w:rsidRPr="008057B8">
        <w:rPr>
          <w:szCs w:val="24"/>
        </w:rPr>
        <w:t xml:space="preserve">in </w:t>
      </w:r>
      <w:r>
        <w:rPr>
          <w:szCs w:val="24"/>
        </w:rPr>
        <w:t>(H</w:t>
      </w:r>
      <w:proofErr w:type="gramStart"/>
      <w:r>
        <w:rPr>
          <w:szCs w:val="24"/>
        </w:rPr>
        <w:t>)</w:t>
      </w:r>
      <w:proofErr w:type="spellStart"/>
      <w:r w:rsidRPr="008057B8">
        <w:rPr>
          <w:szCs w:val="24"/>
        </w:rPr>
        <w:t>igh</w:t>
      </w:r>
      <w:proofErr w:type="spellEnd"/>
      <w:proofErr w:type="gramEnd"/>
      <w:r w:rsidRPr="008057B8">
        <w:rPr>
          <w:szCs w:val="24"/>
        </w:rPr>
        <w:t xml:space="preserve">-, </w:t>
      </w:r>
      <w:r>
        <w:rPr>
          <w:szCs w:val="24"/>
        </w:rPr>
        <w:t>(M)</w:t>
      </w:r>
      <w:proofErr w:type="spellStart"/>
      <w:r w:rsidRPr="008057B8">
        <w:rPr>
          <w:szCs w:val="24"/>
        </w:rPr>
        <w:t>edium</w:t>
      </w:r>
      <w:proofErr w:type="spellEnd"/>
      <w:r w:rsidRPr="008057B8">
        <w:rPr>
          <w:szCs w:val="24"/>
        </w:rPr>
        <w:t xml:space="preserve">-, and </w:t>
      </w:r>
      <w:r>
        <w:rPr>
          <w:szCs w:val="24"/>
        </w:rPr>
        <w:t>(L)</w:t>
      </w:r>
      <w:proofErr w:type="spellStart"/>
      <w:r w:rsidRPr="008057B8">
        <w:rPr>
          <w:szCs w:val="24"/>
        </w:rPr>
        <w:t>ow</w:t>
      </w:r>
      <w:proofErr w:type="spellEnd"/>
      <w:r w:rsidRPr="008057B8">
        <w:rPr>
          <w:szCs w:val="24"/>
        </w:rPr>
        <w:t>-intensity monitored subpopulations of polar bears</w:t>
      </w:r>
      <w:r w:rsidR="002E6800">
        <w:rPr>
          <w:szCs w:val="24"/>
        </w:rPr>
        <w:t>.</w:t>
      </w: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15"/>
        <w:gridCol w:w="1082"/>
        <w:gridCol w:w="988"/>
        <w:gridCol w:w="2120"/>
        <w:gridCol w:w="5177"/>
      </w:tblGrid>
      <w:tr w:rsidR="00FB181F" w:rsidRPr="00EF55E7" w:rsidTr="001B149B">
        <w:tc>
          <w:tcPr>
            <w:tcW w:w="4815" w:type="dxa"/>
            <w:shd w:val="clear" w:color="auto" w:fill="F2F2F2"/>
            <w:vAlign w:val="center"/>
          </w:tcPr>
          <w:p w:rsidR="00FB181F" w:rsidRPr="00EF55E7" w:rsidRDefault="00FB181F" w:rsidP="001B149B">
            <w:pPr>
              <w:rPr>
                <w:b/>
                <w:sz w:val="21"/>
              </w:rPr>
            </w:pPr>
            <w:r w:rsidRPr="00EF55E7">
              <w:rPr>
                <w:b/>
                <w:sz w:val="21"/>
              </w:rPr>
              <w:t>Recommended method</w:t>
            </w:r>
          </w:p>
        </w:tc>
        <w:tc>
          <w:tcPr>
            <w:tcW w:w="1082" w:type="dxa"/>
            <w:shd w:val="clear" w:color="auto" w:fill="F2F2F2"/>
            <w:vAlign w:val="center"/>
          </w:tcPr>
          <w:p w:rsidR="00FB181F" w:rsidRPr="00EF55E7" w:rsidRDefault="00FB181F" w:rsidP="001B149B">
            <w:pPr>
              <w:jc w:val="center"/>
              <w:rPr>
                <w:b/>
                <w:sz w:val="21"/>
              </w:rPr>
            </w:pPr>
            <w:r w:rsidRPr="00EF55E7">
              <w:rPr>
                <w:b/>
                <w:sz w:val="21"/>
              </w:rPr>
              <w:t>Intensity</w:t>
            </w:r>
          </w:p>
        </w:tc>
        <w:tc>
          <w:tcPr>
            <w:tcW w:w="988" w:type="dxa"/>
            <w:shd w:val="clear" w:color="auto" w:fill="F2F2F2"/>
            <w:vAlign w:val="center"/>
          </w:tcPr>
          <w:p w:rsidR="00FB181F" w:rsidRPr="00EF55E7" w:rsidRDefault="00FB181F" w:rsidP="001B149B">
            <w:pPr>
              <w:jc w:val="center"/>
              <w:rPr>
                <w:b/>
                <w:sz w:val="21"/>
              </w:rPr>
            </w:pPr>
            <w:r w:rsidRPr="00EF55E7">
              <w:rPr>
                <w:b/>
                <w:sz w:val="21"/>
              </w:rPr>
              <w:t>Priority</w:t>
            </w:r>
          </w:p>
        </w:tc>
        <w:tc>
          <w:tcPr>
            <w:tcW w:w="2120" w:type="dxa"/>
            <w:shd w:val="clear" w:color="auto" w:fill="F2F2F2"/>
            <w:vAlign w:val="center"/>
          </w:tcPr>
          <w:p w:rsidR="00FB181F" w:rsidRPr="00EF55E7" w:rsidRDefault="00FB181F" w:rsidP="001B149B">
            <w:pPr>
              <w:jc w:val="center"/>
              <w:rPr>
                <w:b/>
                <w:sz w:val="21"/>
              </w:rPr>
            </w:pPr>
            <w:r w:rsidRPr="00EF55E7">
              <w:rPr>
                <w:b/>
                <w:sz w:val="21"/>
              </w:rPr>
              <w:t>Frequency</w:t>
            </w:r>
          </w:p>
        </w:tc>
        <w:tc>
          <w:tcPr>
            <w:tcW w:w="5177" w:type="dxa"/>
            <w:shd w:val="clear" w:color="auto" w:fill="F2F2F2"/>
            <w:vAlign w:val="center"/>
          </w:tcPr>
          <w:p w:rsidR="00FB181F" w:rsidRPr="00EF55E7" w:rsidRDefault="00FB181F" w:rsidP="001B149B">
            <w:pPr>
              <w:rPr>
                <w:b/>
                <w:sz w:val="21"/>
              </w:rPr>
            </w:pPr>
            <w:r w:rsidRPr="00EF55E7">
              <w:rPr>
                <w:b/>
                <w:sz w:val="21"/>
              </w:rPr>
              <w:t>Comment</w:t>
            </w:r>
          </w:p>
        </w:tc>
      </w:tr>
      <w:tr w:rsidR="00D610CA" w:rsidRPr="00D610CA" w:rsidTr="00D610CA">
        <w:trPr>
          <w:trHeight w:val="1335"/>
        </w:trPr>
        <w:tc>
          <w:tcPr>
            <w:tcW w:w="4815" w:type="dxa"/>
            <w:vAlign w:val="center"/>
          </w:tcPr>
          <w:p w:rsidR="00D610CA" w:rsidRPr="00D610CA" w:rsidRDefault="00D610CA" w:rsidP="00D610CA">
            <w:pPr>
              <w:spacing w:after="0" w:line="240" w:lineRule="auto"/>
              <w:rPr>
                <w:sz w:val="20"/>
                <w:szCs w:val="20"/>
              </w:rPr>
            </w:pPr>
            <w:r w:rsidRPr="00D610CA">
              <w:rPr>
                <w:sz w:val="20"/>
                <w:szCs w:val="24"/>
              </w:rPr>
              <w:t>Seasonal movements and home range sizes</w:t>
            </w:r>
          </w:p>
        </w:tc>
        <w:tc>
          <w:tcPr>
            <w:tcW w:w="1082" w:type="dxa"/>
            <w:vAlign w:val="center"/>
          </w:tcPr>
          <w:p w:rsidR="00D610CA" w:rsidRPr="00D610CA" w:rsidRDefault="00D610CA" w:rsidP="00D610CA">
            <w:pPr>
              <w:jc w:val="center"/>
              <w:rPr>
                <w:sz w:val="20"/>
                <w:szCs w:val="20"/>
              </w:rPr>
            </w:pPr>
            <w:r w:rsidRPr="00D610CA">
              <w:rPr>
                <w:sz w:val="20"/>
                <w:szCs w:val="20"/>
              </w:rPr>
              <w:t>H,M</w:t>
            </w:r>
          </w:p>
        </w:tc>
        <w:tc>
          <w:tcPr>
            <w:tcW w:w="988" w:type="dxa"/>
            <w:shd w:val="clear" w:color="auto" w:fill="auto"/>
            <w:vAlign w:val="center"/>
          </w:tcPr>
          <w:p w:rsidR="00D610CA" w:rsidRPr="00D610CA" w:rsidRDefault="00D610CA" w:rsidP="00D610CA">
            <w:pPr>
              <w:jc w:val="center"/>
              <w:rPr>
                <w:sz w:val="20"/>
                <w:szCs w:val="20"/>
              </w:rPr>
            </w:pPr>
            <w:r w:rsidRPr="00D610CA">
              <w:rPr>
                <w:sz w:val="20"/>
                <w:szCs w:val="20"/>
              </w:rPr>
              <w:t>Essential</w:t>
            </w:r>
          </w:p>
        </w:tc>
        <w:tc>
          <w:tcPr>
            <w:tcW w:w="2120" w:type="dxa"/>
            <w:vAlign w:val="center"/>
          </w:tcPr>
          <w:p w:rsidR="00D610CA" w:rsidRPr="00D610CA" w:rsidRDefault="00A8420B" w:rsidP="00D610CA">
            <w:pPr>
              <w:jc w:val="center"/>
              <w:rPr>
                <w:sz w:val="20"/>
                <w:szCs w:val="20"/>
              </w:rPr>
            </w:pPr>
            <w:r w:rsidRPr="00D610CA">
              <w:rPr>
                <w:sz w:val="20"/>
                <w:szCs w:val="20"/>
              </w:rPr>
              <w:t>3-5 year sets of observations</w:t>
            </w:r>
            <w:r>
              <w:rPr>
                <w:sz w:val="20"/>
                <w:szCs w:val="20"/>
              </w:rPr>
              <w:t xml:space="preserve">  at </w:t>
            </w:r>
            <w:r w:rsidRPr="00D610CA">
              <w:rPr>
                <w:sz w:val="20"/>
                <w:szCs w:val="20"/>
              </w:rPr>
              <w:t xml:space="preserve"> 5 year</w:t>
            </w:r>
            <w:r>
              <w:rPr>
                <w:sz w:val="20"/>
                <w:szCs w:val="20"/>
              </w:rPr>
              <w:t xml:space="preserve"> interval</w:t>
            </w:r>
            <w:r w:rsidRPr="00D610CA">
              <w:rPr>
                <w:sz w:val="20"/>
                <w:szCs w:val="20"/>
              </w:rPr>
              <w:t>s</w:t>
            </w:r>
          </w:p>
        </w:tc>
        <w:tc>
          <w:tcPr>
            <w:tcW w:w="5177" w:type="dxa"/>
            <w:vAlign w:val="center"/>
          </w:tcPr>
          <w:p w:rsidR="00D610CA" w:rsidRPr="00D610CA" w:rsidRDefault="00D610CA" w:rsidP="00D610CA">
            <w:pPr>
              <w:rPr>
                <w:sz w:val="20"/>
                <w:szCs w:val="20"/>
              </w:rPr>
            </w:pPr>
            <w:r w:rsidRPr="00D610CA">
              <w:rPr>
                <w:rFonts w:eastAsia="Times New Roman"/>
                <w:sz w:val="20"/>
              </w:rPr>
              <w:t xml:space="preserve">Quantification of </w:t>
            </w:r>
            <w:proofErr w:type="gramStart"/>
            <w:r w:rsidRPr="00D610CA">
              <w:rPr>
                <w:rFonts w:eastAsia="Times New Roman"/>
                <w:sz w:val="20"/>
              </w:rPr>
              <w:t>changes,</w:t>
            </w:r>
            <w:proofErr w:type="gramEnd"/>
            <w:r w:rsidRPr="00D610CA">
              <w:rPr>
                <w:rFonts w:eastAsia="Times New Roman"/>
                <w:sz w:val="20"/>
              </w:rPr>
              <w:t xml:space="preserve"> or lack of them, in seasonal movement patterns and home range size will provide critical information on behavior of bears in relation to changes in habitat, ice conditions, and/or prey availability.</w:t>
            </w:r>
          </w:p>
        </w:tc>
      </w:tr>
      <w:tr w:rsidR="00D610CA" w:rsidRPr="00D610CA" w:rsidTr="00D610CA">
        <w:trPr>
          <w:trHeight w:val="745"/>
        </w:trPr>
        <w:tc>
          <w:tcPr>
            <w:tcW w:w="4815" w:type="dxa"/>
            <w:vMerge w:val="restart"/>
            <w:vAlign w:val="center"/>
          </w:tcPr>
          <w:p w:rsidR="00D610CA" w:rsidRPr="00D610CA" w:rsidRDefault="00D610CA" w:rsidP="00D610CA">
            <w:pPr>
              <w:spacing w:after="0" w:line="240" w:lineRule="auto"/>
              <w:rPr>
                <w:sz w:val="20"/>
                <w:szCs w:val="20"/>
              </w:rPr>
            </w:pPr>
            <w:r w:rsidRPr="00D610CA">
              <w:rPr>
                <w:sz w:val="20"/>
                <w:szCs w:val="20"/>
              </w:rPr>
              <w:t>Location and time of den entrance and exit</w:t>
            </w:r>
          </w:p>
        </w:tc>
        <w:tc>
          <w:tcPr>
            <w:tcW w:w="1082" w:type="dxa"/>
            <w:vAlign w:val="center"/>
          </w:tcPr>
          <w:p w:rsidR="00D610CA" w:rsidRPr="00D610CA" w:rsidRDefault="00D610CA" w:rsidP="00D610CA">
            <w:pPr>
              <w:jc w:val="center"/>
              <w:rPr>
                <w:sz w:val="20"/>
                <w:szCs w:val="20"/>
              </w:rPr>
            </w:pPr>
            <w:r w:rsidRPr="00D610CA">
              <w:rPr>
                <w:sz w:val="20"/>
                <w:szCs w:val="20"/>
              </w:rPr>
              <w:t>H,M</w:t>
            </w:r>
          </w:p>
        </w:tc>
        <w:tc>
          <w:tcPr>
            <w:tcW w:w="988" w:type="dxa"/>
            <w:shd w:val="clear" w:color="auto" w:fill="auto"/>
            <w:vAlign w:val="center"/>
          </w:tcPr>
          <w:p w:rsidR="00D610CA" w:rsidRPr="00D610CA" w:rsidRDefault="00D610CA" w:rsidP="00D610CA">
            <w:pPr>
              <w:jc w:val="center"/>
              <w:rPr>
                <w:sz w:val="20"/>
                <w:szCs w:val="20"/>
              </w:rPr>
            </w:pPr>
            <w:r w:rsidRPr="00D610CA">
              <w:rPr>
                <w:sz w:val="20"/>
                <w:szCs w:val="20"/>
              </w:rPr>
              <w:t>Essential</w:t>
            </w:r>
          </w:p>
        </w:tc>
        <w:tc>
          <w:tcPr>
            <w:tcW w:w="2120" w:type="dxa"/>
            <w:vAlign w:val="center"/>
          </w:tcPr>
          <w:p w:rsidR="00D610CA" w:rsidRPr="00D610CA" w:rsidRDefault="00A8420B" w:rsidP="00D610CA">
            <w:pPr>
              <w:jc w:val="center"/>
              <w:rPr>
                <w:sz w:val="20"/>
                <w:szCs w:val="20"/>
              </w:rPr>
            </w:pPr>
            <w:r w:rsidRPr="00D610CA">
              <w:rPr>
                <w:sz w:val="20"/>
                <w:szCs w:val="20"/>
              </w:rPr>
              <w:t xml:space="preserve">3-5 year sets of observations </w:t>
            </w:r>
            <w:r>
              <w:rPr>
                <w:sz w:val="20"/>
                <w:szCs w:val="20"/>
              </w:rPr>
              <w:t xml:space="preserve">at intervals of </w:t>
            </w:r>
            <w:r w:rsidRPr="00D610CA">
              <w:rPr>
                <w:sz w:val="20"/>
                <w:szCs w:val="20"/>
              </w:rPr>
              <w:t>5 years or more</w:t>
            </w:r>
          </w:p>
        </w:tc>
        <w:tc>
          <w:tcPr>
            <w:tcW w:w="5177" w:type="dxa"/>
            <w:vMerge w:val="restart"/>
            <w:vAlign w:val="center"/>
          </w:tcPr>
          <w:p w:rsidR="00D610CA" w:rsidRPr="00D610CA" w:rsidRDefault="00D610CA" w:rsidP="00D610CA">
            <w:pPr>
              <w:rPr>
                <w:sz w:val="20"/>
                <w:szCs w:val="20"/>
              </w:rPr>
            </w:pPr>
            <w:r w:rsidRPr="00D610CA">
              <w:rPr>
                <w:rFonts w:eastAsia="Times New Roman"/>
                <w:sz w:val="20"/>
              </w:rPr>
              <w:t>Changes in these parameters will indicate large scale changes in habitat and be influenced by the body condition of females (hunting success and duration of hunting in relation to breakup) over time</w:t>
            </w:r>
            <w:r>
              <w:rPr>
                <w:rFonts w:eastAsia="Times New Roman"/>
                <w:sz w:val="20"/>
              </w:rPr>
              <w:t>.</w:t>
            </w:r>
          </w:p>
        </w:tc>
      </w:tr>
      <w:tr w:rsidR="00D610CA" w:rsidRPr="00D610CA" w:rsidTr="00D610CA">
        <w:trPr>
          <w:trHeight w:val="503"/>
        </w:trPr>
        <w:tc>
          <w:tcPr>
            <w:tcW w:w="4815" w:type="dxa"/>
            <w:vMerge/>
            <w:vAlign w:val="center"/>
          </w:tcPr>
          <w:p w:rsidR="00D610CA" w:rsidRPr="00D610CA" w:rsidRDefault="00D610CA" w:rsidP="00D610CA">
            <w:pPr>
              <w:spacing w:after="0" w:line="240" w:lineRule="auto"/>
              <w:rPr>
                <w:sz w:val="20"/>
                <w:szCs w:val="20"/>
              </w:rPr>
            </w:pPr>
          </w:p>
        </w:tc>
        <w:tc>
          <w:tcPr>
            <w:tcW w:w="1082" w:type="dxa"/>
            <w:vAlign w:val="center"/>
          </w:tcPr>
          <w:p w:rsidR="00D610CA" w:rsidRPr="00D610CA" w:rsidRDefault="00D610CA" w:rsidP="00D610CA">
            <w:pPr>
              <w:jc w:val="center"/>
              <w:rPr>
                <w:sz w:val="20"/>
                <w:szCs w:val="20"/>
              </w:rPr>
            </w:pPr>
            <w:r w:rsidRPr="00D610CA">
              <w:rPr>
                <w:sz w:val="20"/>
                <w:szCs w:val="20"/>
              </w:rPr>
              <w:t>L</w:t>
            </w:r>
          </w:p>
        </w:tc>
        <w:tc>
          <w:tcPr>
            <w:tcW w:w="988" w:type="dxa"/>
            <w:shd w:val="clear" w:color="auto" w:fill="auto"/>
            <w:vAlign w:val="center"/>
          </w:tcPr>
          <w:p w:rsidR="00D610CA" w:rsidRPr="00D610CA" w:rsidRDefault="00D610CA" w:rsidP="00D610CA">
            <w:pPr>
              <w:jc w:val="center"/>
              <w:rPr>
                <w:sz w:val="20"/>
                <w:szCs w:val="20"/>
              </w:rPr>
            </w:pPr>
            <w:r w:rsidRPr="00D610CA">
              <w:rPr>
                <w:sz w:val="20"/>
                <w:szCs w:val="20"/>
              </w:rPr>
              <w:t>Highly useful</w:t>
            </w:r>
          </w:p>
        </w:tc>
        <w:tc>
          <w:tcPr>
            <w:tcW w:w="2120" w:type="dxa"/>
            <w:vAlign w:val="center"/>
          </w:tcPr>
          <w:p w:rsidR="00D610CA" w:rsidRPr="00D610CA" w:rsidRDefault="00D610CA" w:rsidP="00D610CA">
            <w:pPr>
              <w:jc w:val="center"/>
              <w:rPr>
                <w:sz w:val="20"/>
                <w:szCs w:val="20"/>
              </w:rPr>
            </w:pPr>
            <w:r w:rsidRPr="00D610CA">
              <w:rPr>
                <w:sz w:val="20"/>
                <w:szCs w:val="20"/>
              </w:rPr>
              <w:t>Opportunistic</w:t>
            </w:r>
          </w:p>
        </w:tc>
        <w:tc>
          <w:tcPr>
            <w:tcW w:w="5177" w:type="dxa"/>
            <w:vMerge/>
            <w:vAlign w:val="center"/>
          </w:tcPr>
          <w:p w:rsidR="00D610CA" w:rsidRPr="00D610CA" w:rsidRDefault="00D610CA" w:rsidP="00D610CA">
            <w:pPr>
              <w:rPr>
                <w:sz w:val="20"/>
                <w:szCs w:val="20"/>
              </w:rPr>
            </w:pPr>
          </w:p>
        </w:tc>
      </w:tr>
      <w:tr w:rsidR="00D610CA" w:rsidRPr="00D610CA" w:rsidTr="00D610CA">
        <w:trPr>
          <w:trHeight w:val="343"/>
        </w:trPr>
        <w:tc>
          <w:tcPr>
            <w:tcW w:w="4815" w:type="dxa"/>
            <w:vAlign w:val="center"/>
          </w:tcPr>
          <w:p w:rsidR="00D610CA" w:rsidRPr="00D610CA" w:rsidRDefault="00D610CA" w:rsidP="00D610CA">
            <w:pPr>
              <w:spacing w:after="0" w:line="240" w:lineRule="auto"/>
              <w:rPr>
                <w:sz w:val="20"/>
                <w:szCs w:val="20"/>
              </w:rPr>
            </w:pPr>
            <w:r w:rsidRPr="00D610CA">
              <w:rPr>
                <w:sz w:val="20"/>
                <w:szCs w:val="20"/>
              </w:rPr>
              <w:t>Visual observations</w:t>
            </w:r>
          </w:p>
        </w:tc>
        <w:tc>
          <w:tcPr>
            <w:tcW w:w="1082" w:type="dxa"/>
            <w:vAlign w:val="center"/>
          </w:tcPr>
          <w:p w:rsidR="00D610CA" w:rsidRPr="00D610CA" w:rsidRDefault="00D610CA" w:rsidP="00D610CA">
            <w:pPr>
              <w:jc w:val="center"/>
              <w:rPr>
                <w:sz w:val="20"/>
                <w:szCs w:val="20"/>
              </w:rPr>
            </w:pPr>
            <w:r w:rsidRPr="00D610CA">
              <w:rPr>
                <w:sz w:val="20"/>
                <w:szCs w:val="20"/>
              </w:rPr>
              <w:t>H,M,L</w:t>
            </w:r>
          </w:p>
        </w:tc>
        <w:tc>
          <w:tcPr>
            <w:tcW w:w="988" w:type="dxa"/>
            <w:shd w:val="clear" w:color="auto" w:fill="auto"/>
            <w:vAlign w:val="center"/>
          </w:tcPr>
          <w:p w:rsidR="00D610CA" w:rsidRPr="00D610CA" w:rsidRDefault="00D610CA" w:rsidP="00D610CA">
            <w:pPr>
              <w:jc w:val="center"/>
              <w:rPr>
                <w:sz w:val="20"/>
                <w:szCs w:val="20"/>
              </w:rPr>
            </w:pPr>
            <w:r w:rsidRPr="00D610CA">
              <w:rPr>
                <w:sz w:val="20"/>
                <w:szCs w:val="20"/>
              </w:rPr>
              <w:t>Highly useful</w:t>
            </w:r>
          </w:p>
        </w:tc>
        <w:tc>
          <w:tcPr>
            <w:tcW w:w="2120" w:type="dxa"/>
            <w:vAlign w:val="center"/>
          </w:tcPr>
          <w:p w:rsidR="00D610CA" w:rsidRPr="00D610CA" w:rsidRDefault="00D610CA" w:rsidP="00D610CA">
            <w:pPr>
              <w:jc w:val="center"/>
              <w:rPr>
                <w:sz w:val="20"/>
                <w:szCs w:val="20"/>
              </w:rPr>
            </w:pPr>
            <w:r w:rsidRPr="00D610CA">
              <w:rPr>
                <w:sz w:val="20"/>
                <w:szCs w:val="20"/>
              </w:rPr>
              <w:t>Opportunistic</w:t>
            </w:r>
          </w:p>
        </w:tc>
        <w:tc>
          <w:tcPr>
            <w:tcW w:w="5177" w:type="dxa"/>
            <w:vAlign w:val="center"/>
          </w:tcPr>
          <w:p w:rsidR="00D610CA" w:rsidRPr="00D610CA" w:rsidRDefault="00D610CA" w:rsidP="00D610CA">
            <w:pPr>
              <w:pStyle w:val="ListParagraph"/>
              <w:spacing w:after="0" w:line="240" w:lineRule="auto"/>
              <w:ind w:left="0"/>
              <w:rPr>
                <w:sz w:val="20"/>
                <w:szCs w:val="24"/>
              </w:rPr>
            </w:pPr>
            <w:r w:rsidRPr="00D610CA">
              <w:rPr>
                <w:sz w:val="20"/>
                <w:szCs w:val="24"/>
              </w:rPr>
              <w:t>Visual observations of changes in distribution and habitat use, observations of unusual hunting strategies, taking of alternate prey, erratic and anomalous behaviors (e.g., cannibalism, digging through ice) identify significant changes on the part of the bears. Such observations may facilitate design studies to quantitatively address specific questions.</w:t>
            </w:r>
          </w:p>
        </w:tc>
      </w:tr>
      <w:tr w:rsidR="00D610CA" w:rsidRPr="00D610CA" w:rsidTr="00D610CA">
        <w:trPr>
          <w:trHeight w:val="343"/>
        </w:trPr>
        <w:tc>
          <w:tcPr>
            <w:tcW w:w="4815" w:type="dxa"/>
            <w:vAlign w:val="center"/>
          </w:tcPr>
          <w:p w:rsidR="00D610CA" w:rsidRPr="00D610CA" w:rsidRDefault="00D610CA" w:rsidP="00D610CA">
            <w:pPr>
              <w:spacing w:after="0" w:line="240" w:lineRule="auto"/>
              <w:rPr>
                <w:sz w:val="20"/>
                <w:szCs w:val="20"/>
              </w:rPr>
            </w:pPr>
            <w:r w:rsidRPr="00D610CA">
              <w:rPr>
                <w:sz w:val="20"/>
                <w:szCs w:val="24"/>
              </w:rPr>
              <w:t>Documentation of problem bear encounters</w:t>
            </w:r>
          </w:p>
        </w:tc>
        <w:tc>
          <w:tcPr>
            <w:tcW w:w="1082" w:type="dxa"/>
            <w:vAlign w:val="center"/>
          </w:tcPr>
          <w:p w:rsidR="00D610CA" w:rsidRPr="00D610CA" w:rsidRDefault="00D610CA" w:rsidP="00D610CA">
            <w:pPr>
              <w:jc w:val="center"/>
              <w:rPr>
                <w:sz w:val="20"/>
                <w:szCs w:val="20"/>
              </w:rPr>
            </w:pPr>
            <w:r w:rsidRPr="00D610CA">
              <w:rPr>
                <w:sz w:val="20"/>
                <w:szCs w:val="20"/>
              </w:rPr>
              <w:t>H,M,L</w:t>
            </w:r>
          </w:p>
        </w:tc>
        <w:tc>
          <w:tcPr>
            <w:tcW w:w="988" w:type="dxa"/>
            <w:shd w:val="clear" w:color="auto" w:fill="auto"/>
            <w:vAlign w:val="center"/>
          </w:tcPr>
          <w:p w:rsidR="00D610CA" w:rsidRPr="00D610CA" w:rsidRDefault="00D610CA" w:rsidP="00D610CA">
            <w:pPr>
              <w:jc w:val="center"/>
              <w:rPr>
                <w:sz w:val="20"/>
                <w:szCs w:val="20"/>
              </w:rPr>
            </w:pPr>
            <w:r w:rsidRPr="00D610CA">
              <w:rPr>
                <w:sz w:val="20"/>
                <w:szCs w:val="20"/>
              </w:rPr>
              <w:t>Highly useful</w:t>
            </w:r>
          </w:p>
        </w:tc>
        <w:tc>
          <w:tcPr>
            <w:tcW w:w="2120" w:type="dxa"/>
            <w:vAlign w:val="center"/>
          </w:tcPr>
          <w:p w:rsidR="00D610CA" w:rsidRPr="00D610CA" w:rsidRDefault="00D610CA" w:rsidP="00D610CA">
            <w:pPr>
              <w:jc w:val="center"/>
              <w:rPr>
                <w:sz w:val="20"/>
                <w:szCs w:val="20"/>
              </w:rPr>
            </w:pPr>
            <w:r w:rsidRPr="00D610CA">
              <w:rPr>
                <w:sz w:val="20"/>
                <w:szCs w:val="20"/>
              </w:rPr>
              <w:t>Opportunistic</w:t>
            </w:r>
          </w:p>
        </w:tc>
        <w:tc>
          <w:tcPr>
            <w:tcW w:w="5177" w:type="dxa"/>
            <w:vAlign w:val="center"/>
          </w:tcPr>
          <w:p w:rsidR="00D610CA" w:rsidRPr="00D610CA" w:rsidRDefault="00D610CA" w:rsidP="00D610CA">
            <w:pPr>
              <w:rPr>
                <w:sz w:val="20"/>
                <w:szCs w:val="20"/>
              </w:rPr>
            </w:pPr>
            <w:r w:rsidRPr="00D610CA">
              <w:rPr>
                <w:rFonts w:eastAsia="Times New Roman"/>
                <w:sz w:val="20"/>
              </w:rPr>
              <w:t>Quantification and description of problem bear attacks may facilitate greater understanding of how changes in the environment (particularly ice) influence increases or decreases in this activity.</w:t>
            </w:r>
          </w:p>
        </w:tc>
      </w:tr>
      <w:tr w:rsidR="00D610CA" w:rsidRPr="00D610CA" w:rsidTr="00A8420B">
        <w:trPr>
          <w:trHeight w:val="1238"/>
        </w:trPr>
        <w:tc>
          <w:tcPr>
            <w:tcW w:w="4815" w:type="dxa"/>
            <w:vAlign w:val="center"/>
          </w:tcPr>
          <w:p w:rsidR="00D610CA" w:rsidRPr="00D610CA" w:rsidRDefault="00D610CA" w:rsidP="00D610CA">
            <w:pPr>
              <w:spacing w:after="0" w:line="240" w:lineRule="auto"/>
              <w:rPr>
                <w:sz w:val="20"/>
                <w:szCs w:val="20"/>
              </w:rPr>
            </w:pPr>
            <w:r w:rsidRPr="00D610CA">
              <w:rPr>
                <w:sz w:val="20"/>
                <w:szCs w:val="20"/>
              </w:rPr>
              <w:t>Occurrence of hybrids</w:t>
            </w:r>
          </w:p>
        </w:tc>
        <w:tc>
          <w:tcPr>
            <w:tcW w:w="1082" w:type="dxa"/>
            <w:vAlign w:val="center"/>
          </w:tcPr>
          <w:p w:rsidR="00D610CA" w:rsidRPr="00D610CA" w:rsidRDefault="00D610CA" w:rsidP="00D610CA">
            <w:pPr>
              <w:jc w:val="center"/>
              <w:rPr>
                <w:sz w:val="20"/>
                <w:szCs w:val="20"/>
              </w:rPr>
            </w:pPr>
            <w:r w:rsidRPr="00D610CA">
              <w:rPr>
                <w:sz w:val="20"/>
                <w:szCs w:val="20"/>
              </w:rPr>
              <w:t>H,M,L</w:t>
            </w:r>
          </w:p>
        </w:tc>
        <w:tc>
          <w:tcPr>
            <w:tcW w:w="988" w:type="dxa"/>
            <w:shd w:val="clear" w:color="auto" w:fill="auto"/>
            <w:vAlign w:val="center"/>
          </w:tcPr>
          <w:p w:rsidR="00D610CA" w:rsidRPr="00D610CA" w:rsidRDefault="00D610CA" w:rsidP="00D610CA">
            <w:pPr>
              <w:jc w:val="center"/>
              <w:rPr>
                <w:sz w:val="20"/>
                <w:szCs w:val="20"/>
              </w:rPr>
            </w:pPr>
            <w:r w:rsidRPr="00D610CA">
              <w:rPr>
                <w:sz w:val="20"/>
                <w:szCs w:val="20"/>
              </w:rPr>
              <w:t>Helpful</w:t>
            </w:r>
          </w:p>
        </w:tc>
        <w:tc>
          <w:tcPr>
            <w:tcW w:w="2120" w:type="dxa"/>
            <w:vAlign w:val="center"/>
          </w:tcPr>
          <w:p w:rsidR="00D610CA" w:rsidRPr="00D610CA" w:rsidRDefault="00D610CA" w:rsidP="00D610CA">
            <w:pPr>
              <w:jc w:val="center"/>
              <w:rPr>
                <w:sz w:val="20"/>
                <w:szCs w:val="20"/>
              </w:rPr>
            </w:pPr>
            <w:r w:rsidRPr="00D610CA">
              <w:rPr>
                <w:sz w:val="20"/>
                <w:szCs w:val="20"/>
              </w:rPr>
              <w:t>Opportunistic</w:t>
            </w:r>
          </w:p>
        </w:tc>
        <w:tc>
          <w:tcPr>
            <w:tcW w:w="5177" w:type="dxa"/>
            <w:vAlign w:val="center"/>
          </w:tcPr>
          <w:p w:rsidR="00D610CA" w:rsidRPr="00D610CA" w:rsidRDefault="00A8420B" w:rsidP="00D610CA">
            <w:pPr>
              <w:rPr>
                <w:sz w:val="20"/>
                <w:szCs w:val="20"/>
              </w:rPr>
            </w:pPr>
            <w:r w:rsidRPr="00D610CA">
              <w:rPr>
                <w:rFonts w:eastAsia="Times New Roman"/>
                <w:sz w:val="20"/>
              </w:rPr>
              <w:t xml:space="preserve">Occurrence of hybrids in a particular area over time may indicate changes in the </w:t>
            </w:r>
            <w:proofErr w:type="spellStart"/>
            <w:r w:rsidRPr="00D610CA">
              <w:rPr>
                <w:rFonts w:eastAsia="Times New Roman"/>
                <w:sz w:val="20"/>
              </w:rPr>
              <w:t>behaviour</w:t>
            </w:r>
            <w:proofErr w:type="spellEnd"/>
            <w:r w:rsidRPr="00D610CA">
              <w:rPr>
                <w:rFonts w:eastAsia="Times New Roman"/>
                <w:sz w:val="20"/>
              </w:rPr>
              <w:t xml:space="preserve"> of polar and brown bears as a result of environmental change in habitats</w:t>
            </w:r>
            <w:r>
              <w:rPr>
                <w:rFonts w:eastAsia="Times New Roman"/>
                <w:sz w:val="20"/>
              </w:rPr>
              <w:t>; will only occur in areas where the ranges of the two species overlap</w:t>
            </w:r>
            <w:r w:rsidRPr="00D610CA">
              <w:rPr>
                <w:rFonts w:eastAsia="Times New Roman"/>
                <w:sz w:val="20"/>
              </w:rPr>
              <w:t>.</w:t>
            </w:r>
          </w:p>
        </w:tc>
      </w:tr>
    </w:tbl>
    <w:p w:rsidR="00EF55E7" w:rsidRDefault="00EF55E7" w:rsidP="003F6824"/>
    <w:sectPr w:rsidR="00EF55E7" w:rsidSect="007E4945">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4"/>
  <w:embedSystemFonts/>
  <w:proofState w:spelling="clean" w:grammar="clean"/>
  <w:stylePaneFormatFilter w:val="3F01"/>
  <w:defaultTabStop w:val="708"/>
  <w:hyphenationZone w:val="425"/>
  <w:doNotHyphenateCaps/>
  <w:drawingGridHorizontalSpacing w:val="110"/>
  <w:displayHorizontalDrawingGridEvery w:val="2"/>
  <w:characterSpacingControl w:val="doNotCompress"/>
  <w:doNotValidateAgainstSchema/>
  <w:doNotDemarcateInvalidXml/>
  <w:compat/>
  <w:rsids>
    <w:rsidRoot w:val="007E4945"/>
    <w:rsid w:val="00000F5F"/>
    <w:rsid w:val="00002DEB"/>
    <w:rsid w:val="00005123"/>
    <w:rsid w:val="00005ECE"/>
    <w:rsid w:val="00005FE8"/>
    <w:rsid w:val="000079D3"/>
    <w:rsid w:val="00010247"/>
    <w:rsid w:val="000108FD"/>
    <w:rsid w:val="0001294E"/>
    <w:rsid w:val="00026E25"/>
    <w:rsid w:val="00035B06"/>
    <w:rsid w:val="00042836"/>
    <w:rsid w:val="0006404C"/>
    <w:rsid w:val="00066561"/>
    <w:rsid w:val="000672C6"/>
    <w:rsid w:val="00075D0A"/>
    <w:rsid w:val="00087260"/>
    <w:rsid w:val="00087DBF"/>
    <w:rsid w:val="000903DC"/>
    <w:rsid w:val="000949CD"/>
    <w:rsid w:val="00095011"/>
    <w:rsid w:val="00095A62"/>
    <w:rsid w:val="00097502"/>
    <w:rsid w:val="00097CC8"/>
    <w:rsid w:val="000A2F15"/>
    <w:rsid w:val="000B3C39"/>
    <w:rsid w:val="000C6E29"/>
    <w:rsid w:val="000E5B3F"/>
    <w:rsid w:val="000E7C4B"/>
    <w:rsid w:val="000F3F99"/>
    <w:rsid w:val="001017AD"/>
    <w:rsid w:val="0011235D"/>
    <w:rsid w:val="001164D7"/>
    <w:rsid w:val="00121B8F"/>
    <w:rsid w:val="00124E24"/>
    <w:rsid w:val="00130120"/>
    <w:rsid w:val="00130883"/>
    <w:rsid w:val="00140EB0"/>
    <w:rsid w:val="001432E4"/>
    <w:rsid w:val="00171CC9"/>
    <w:rsid w:val="00175D90"/>
    <w:rsid w:val="001766B8"/>
    <w:rsid w:val="0017795C"/>
    <w:rsid w:val="00186F5F"/>
    <w:rsid w:val="00197B32"/>
    <w:rsid w:val="001A0877"/>
    <w:rsid w:val="001A0C87"/>
    <w:rsid w:val="001B080D"/>
    <w:rsid w:val="001B149B"/>
    <w:rsid w:val="001B3B8C"/>
    <w:rsid w:val="001B4011"/>
    <w:rsid w:val="001C39E5"/>
    <w:rsid w:val="001D4148"/>
    <w:rsid w:val="001D7C74"/>
    <w:rsid w:val="001E70F1"/>
    <w:rsid w:val="001F3F8B"/>
    <w:rsid w:val="00201C1D"/>
    <w:rsid w:val="00203080"/>
    <w:rsid w:val="00204377"/>
    <w:rsid w:val="002073CA"/>
    <w:rsid w:val="00215BFF"/>
    <w:rsid w:val="002170B5"/>
    <w:rsid w:val="00235357"/>
    <w:rsid w:val="00236279"/>
    <w:rsid w:val="0023655A"/>
    <w:rsid w:val="002462A3"/>
    <w:rsid w:val="00247C89"/>
    <w:rsid w:val="002627B3"/>
    <w:rsid w:val="00264524"/>
    <w:rsid w:val="00267865"/>
    <w:rsid w:val="002752C1"/>
    <w:rsid w:val="00290DEA"/>
    <w:rsid w:val="002954AC"/>
    <w:rsid w:val="002B2F47"/>
    <w:rsid w:val="002B6823"/>
    <w:rsid w:val="002C5033"/>
    <w:rsid w:val="002C742D"/>
    <w:rsid w:val="002E6800"/>
    <w:rsid w:val="002F170B"/>
    <w:rsid w:val="002F1ABE"/>
    <w:rsid w:val="002F2A05"/>
    <w:rsid w:val="002F65CC"/>
    <w:rsid w:val="002F74C6"/>
    <w:rsid w:val="00300D75"/>
    <w:rsid w:val="0031777F"/>
    <w:rsid w:val="00320F86"/>
    <w:rsid w:val="00330FC6"/>
    <w:rsid w:val="0033190D"/>
    <w:rsid w:val="003328AE"/>
    <w:rsid w:val="00340C44"/>
    <w:rsid w:val="00340EB7"/>
    <w:rsid w:val="00343CF8"/>
    <w:rsid w:val="003460C8"/>
    <w:rsid w:val="00362876"/>
    <w:rsid w:val="00370C5F"/>
    <w:rsid w:val="00373E61"/>
    <w:rsid w:val="003843B5"/>
    <w:rsid w:val="00385F04"/>
    <w:rsid w:val="00390023"/>
    <w:rsid w:val="0039181E"/>
    <w:rsid w:val="00392991"/>
    <w:rsid w:val="003A06B5"/>
    <w:rsid w:val="003B2446"/>
    <w:rsid w:val="003B3B70"/>
    <w:rsid w:val="003B49BB"/>
    <w:rsid w:val="003B550C"/>
    <w:rsid w:val="003B69E6"/>
    <w:rsid w:val="003B6B8B"/>
    <w:rsid w:val="003D627A"/>
    <w:rsid w:val="003D65F0"/>
    <w:rsid w:val="003E2679"/>
    <w:rsid w:val="003E3942"/>
    <w:rsid w:val="003E67E8"/>
    <w:rsid w:val="003F6824"/>
    <w:rsid w:val="00403194"/>
    <w:rsid w:val="00416FB9"/>
    <w:rsid w:val="004177CE"/>
    <w:rsid w:val="004216B0"/>
    <w:rsid w:val="004242A8"/>
    <w:rsid w:val="00424692"/>
    <w:rsid w:val="00430428"/>
    <w:rsid w:val="00433829"/>
    <w:rsid w:val="00433950"/>
    <w:rsid w:val="00433C95"/>
    <w:rsid w:val="00463BAD"/>
    <w:rsid w:val="004670B1"/>
    <w:rsid w:val="004730CA"/>
    <w:rsid w:val="00475506"/>
    <w:rsid w:val="00480E39"/>
    <w:rsid w:val="00496398"/>
    <w:rsid w:val="004A7390"/>
    <w:rsid w:val="004C4FCE"/>
    <w:rsid w:val="004D0A20"/>
    <w:rsid w:val="004D7F78"/>
    <w:rsid w:val="004F2B62"/>
    <w:rsid w:val="0050306C"/>
    <w:rsid w:val="00520E3B"/>
    <w:rsid w:val="005349BB"/>
    <w:rsid w:val="005371E0"/>
    <w:rsid w:val="00545509"/>
    <w:rsid w:val="005456E0"/>
    <w:rsid w:val="0055192F"/>
    <w:rsid w:val="00553442"/>
    <w:rsid w:val="00554C07"/>
    <w:rsid w:val="0055758E"/>
    <w:rsid w:val="00570F19"/>
    <w:rsid w:val="00572F6F"/>
    <w:rsid w:val="00580B18"/>
    <w:rsid w:val="00584E70"/>
    <w:rsid w:val="005955CC"/>
    <w:rsid w:val="005A31C3"/>
    <w:rsid w:val="005A3BEB"/>
    <w:rsid w:val="005A4BD0"/>
    <w:rsid w:val="005A5793"/>
    <w:rsid w:val="005A6BEA"/>
    <w:rsid w:val="005B1CEE"/>
    <w:rsid w:val="005B2EE7"/>
    <w:rsid w:val="005B5299"/>
    <w:rsid w:val="005C0BE9"/>
    <w:rsid w:val="005D1C3E"/>
    <w:rsid w:val="005D2A37"/>
    <w:rsid w:val="005D33BB"/>
    <w:rsid w:val="005D54C9"/>
    <w:rsid w:val="005E7DF8"/>
    <w:rsid w:val="005F3B1B"/>
    <w:rsid w:val="00600D27"/>
    <w:rsid w:val="006024D4"/>
    <w:rsid w:val="00603BD3"/>
    <w:rsid w:val="006070F5"/>
    <w:rsid w:val="00610E52"/>
    <w:rsid w:val="00614937"/>
    <w:rsid w:val="00617200"/>
    <w:rsid w:val="00621196"/>
    <w:rsid w:val="00650494"/>
    <w:rsid w:val="00653D42"/>
    <w:rsid w:val="00672976"/>
    <w:rsid w:val="0067699D"/>
    <w:rsid w:val="0069089E"/>
    <w:rsid w:val="006B2502"/>
    <w:rsid w:val="006B4A7E"/>
    <w:rsid w:val="006B584B"/>
    <w:rsid w:val="006C05E8"/>
    <w:rsid w:val="006C4B9C"/>
    <w:rsid w:val="006C7035"/>
    <w:rsid w:val="006D4A40"/>
    <w:rsid w:val="006D68F8"/>
    <w:rsid w:val="006D6E38"/>
    <w:rsid w:val="006D74F0"/>
    <w:rsid w:val="006E42F0"/>
    <w:rsid w:val="006F2C95"/>
    <w:rsid w:val="00700E37"/>
    <w:rsid w:val="0070710F"/>
    <w:rsid w:val="00723B81"/>
    <w:rsid w:val="00726349"/>
    <w:rsid w:val="0073177C"/>
    <w:rsid w:val="00735228"/>
    <w:rsid w:val="00757DA8"/>
    <w:rsid w:val="00770CCB"/>
    <w:rsid w:val="00771B1E"/>
    <w:rsid w:val="00781DBF"/>
    <w:rsid w:val="007824BC"/>
    <w:rsid w:val="00782FD5"/>
    <w:rsid w:val="00784B38"/>
    <w:rsid w:val="0079144C"/>
    <w:rsid w:val="00791D63"/>
    <w:rsid w:val="00792294"/>
    <w:rsid w:val="007C6CE2"/>
    <w:rsid w:val="007D047D"/>
    <w:rsid w:val="007E4945"/>
    <w:rsid w:val="008057B8"/>
    <w:rsid w:val="008140E3"/>
    <w:rsid w:val="008164C9"/>
    <w:rsid w:val="00832188"/>
    <w:rsid w:val="0083300C"/>
    <w:rsid w:val="008336B6"/>
    <w:rsid w:val="008344B0"/>
    <w:rsid w:val="00835222"/>
    <w:rsid w:val="00836A43"/>
    <w:rsid w:val="00841C87"/>
    <w:rsid w:val="00854396"/>
    <w:rsid w:val="00856ED3"/>
    <w:rsid w:val="008669DC"/>
    <w:rsid w:val="008759E4"/>
    <w:rsid w:val="00885914"/>
    <w:rsid w:val="0088751F"/>
    <w:rsid w:val="008A2446"/>
    <w:rsid w:val="008A5782"/>
    <w:rsid w:val="008B1B09"/>
    <w:rsid w:val="008B7237"/>
    <w:rsid w:val="008C2BC0"/>
    <w:rsid w:val="008C6A45"/>
    <w:rsid w:val="008D38E6"/>
    <w:rsid w:val="008D6D90"/>
    <w:rsid w:val="008F0F0B"/>
    <w:rsid w:val="008F132D"/>
    <w:rsid w:val="008F507D"/>
    <w:rsid w:val="008F5C65"/>
    <w:rsid w:val="009001C2"/>
    <w:rsid w:val="009027DE"/>
    <w:rsid w:val="00902D5A"/>
    <w:rsid w:val="009040D6"/>
    <w:rsid w:val="00916866"/>
    <w:rsid w:val="009209A4"/>
    <w:rsid w:val="00923D38"/>
    <w:rsid w:val="009253A4"/>
    <w:rsid w:val="0095393B"/>
    <w:rsid w:val="009565E9"/>
    <w:rsid w:val="00957DAB"/>
    <w:rsid w:val="009621F9"/>
    <w:rsid w:val="009634C2"/>
    <w:rsid w:val="00963C70"/>
    <w:rsid w:val="00964D36"/>
    <w:rsid w:val="0097194D"/>
    <w:rsid w:val="009731C9"/>
    <w:rsid w:val="00984C5C"/>
    <w:rsid w:val="00990BAD"/>
    <w:rsid w:val="00990E25"/>
    <w:rsid w:val="00992B8A"/>
    <w:rsid w:val="009A3585"/>
    <w:rsid w:val="009A5942"/>
    <w:rsid w:val="009B64D2"/>
    <w:rsid w:val="009C4BBE"/>
    <w:rsid w:val="009C73AA"/>
    <w:rsid w:val="009D2260"/>
    <w:rsid w:val="009D778E"/>
    <w:rsid w:val="009F5546"/>
    <w:rsid w:val="009F6310"/>
    <w:rsid w:val="00A030E4"/>
    <w:rsid w:val="00A0475F"/>
    <w:rsid w:val="00A06051"/>
    <w:rsid w:val="00A2703F"/>
    <w:rsid w:val="00A367CE"/>
    <w:rsid w:val="00A44866"/>
    <w:rsid w:val="00A44F06"/>
    <w:rsid w:val="00A52ED0"/>
    <w:rsid w:val="00A62251"/>
    <w:rsid w:val="00A628B2"/>
    <w:rsid w:val="00A70B11"/>
    <w:rsid w:val="00A75924"/>
    <w:rsid w:val="00A8420B"/>
    <w:rsid w:val="00A90BBC"/>
    <w:rsid w:val="00A941A5"/>
    <w:rsid w:val="00AA0C73"/>
    <w:rsid w:val="00AA1CFE"/>
    <w:rsid w:val="00AB1450"/>
    <w:rsid w:val="00AB529B"/>
    <w:rsid w:val="00AD34B8"/>
    <w:rsid w:val="00AD4085"/>
    <w:rsid w:val="00AD4B33"/>
    <w:rsid w:val="00AE424F"/>
    <w:rsid w:val="00AF0C97"/>
    <w:rsid w:val="00AF2BFD"/>
    <w:rsid w:val="00AF7491"/>
    <w:rsid w:val="00B050D8"/>
    <w:rsid w:val="00B11FF5"/>
    <w:rsid w:val="00B17E24"/>
    <w:rsid w:val="00B21386"/>
    <w:rsid w:val="00B24953"/>
    <w:rsid w:val="00B44AE0"/>
    <w:rsid w:val="00B46F4A"/>
    <w:rsid w:val="00B545C9"/>
    <w:rsid w:val="00B726C1"/>
    <w:rsid w:val="00B76A92"/>
    <w:rsid w:val="00B800C9"/>
    <w:rsid w:val="00B81092"/>
    <w:rsid w:val="00B8112C"/>
    <w:rsid w:val="00B85032"/>
    <w:rsid w:val="00B85055"/>
    <w:rsid w:val="00B9400A"/>
    <w:rsid w:val="00B94FAF"/>
    <w:rsid w:val="00B96A3F"/>
    <w:rsid w:val="00BA0D61"/>
    <w:rsid w:val="00BA5DA6"/>
    <w:rsid w:val="00BC3072"/>
    <w:rsid w:val="00BD23C2"/>
    <w:rsid w:val="00BD296C"/>
    <w:rsid w:val="00BE4B00"/>
    <w:rsid w:val="00BF3ECA"/>
    <w:rsid w:val="00C0204C"/>
    <w:rsid w:val="00C07AE2"/>
    <w:rsid w:val="00C14CF3"/>
    <w:rsid w:val="00C250D4"/>
    <w:rsid w:val="00C52756"/>
    <w:rsid w:val="00C52CAE"/>
    <w:rsid w:val="00C5319E"/>
    <w:rsid w:val="00C639DD"/>
    <w:rsid w:val="00C65296"/>
    <w:rsid w:val="00C65E43"/>
    <w:rsid w:val="00C72EEC"/>
    <w:rsid w:val="00C77D3D"/>
    <w:rsid w:val="00C81643"/>
    <w:rsid w:val="00C84D8C"/>
    <w:rsid w:val="00C923AC"/>
    <w:rsid w:val="00CC0EC2"/>
    <w:rsid w:val="00CC5C3F"/>
    <w:rsid w:val="00CC743E"/>
    <w:rsid w:val="00D02B29"/>
    <w:rsid w:val="00D23D7A"/>
    <w:rsid w:val="00D37600"/>
    <w:rsid w:val="00D42707"/>
    <w:rsid w:val="00D45430"/>
    <w:rsid w:val="00D46161"/>
    <w:rsid w:val="00D60A67"/>
    <w:rsid w:val="00D610CA"/>
    <w:rsid w:val="00D61554"/>
    <w:rsid w:val="00D7619A"/>
    <w:rsid w:val="00D76494"/>
    <w:rsid w:val="00D81E0B"/>
    <w:rsid w:val="00D84146"/>
    <w:rsid w:val="00D92809"/>
    <w:rsid w:val="00D977B8"/>
    <w:rsid w:val="00DB4340"/>
    <w:rsid w:val="00DB72E9"/>
    <w:rsid w:val="00DC3664"/>
    <w:rsid w:val="00DC50E9"/>
    <w:rsid w:val="00DC6292"/>
    <w:rsid w:val="00DC71FA"/>
    <w:rsid w:val="00DD38B8"/>
    <w:rsid w:val="00DE63BE"/>
    <w:rsid w:val="00DF66AC"/>
    <w:rsid w:val="00E0364A"/>
    <w:rsid w:val="00E10006"/>
    <w:rsid w:val="00E1641C"/>
    <w:rsid w:val="00E206FF"/>
    <w:rsid w:val="00E217C3"/>
    <w:rsid w:val="00E23F9A"/>
    <w:rsid w:val="00E2502D"/>
    <w:rsid w:val="00E2620B"/>
    <w:rsid w:val="00E2677B"/>
    <w:rsid w:val="00E40B85"/>
    <w:rsid w:val="00E4254A"/>
    <w:rsid w:val="00E50827"/>
    <w:rsid w:val="00E534E8"/>
    <w:rsid w:val="00E61C98"/>
    <w:rsid w:val="00E63A0B"/>
    <w:rsid w:val="00E64FB6"/>
    <w:rsid w:val="00E66A94"/>
    <w:rsid w:val="00E70C25"/>
    <w:rsid w:val="00E71449"/>
    <w:rsid w:val="00E74126"/>
    <w:rsid w:val="00E77F20"/>
    <w:rsid w:val="00E84F31"/>
    <w:rsid w:val="00E86F40"/>
    <w:rsid w:val="00EA1C30"/>
    <w:rsid w:val="00EB3286"/>
    <w:rsid w:val="00EB3FD4"/>
    <w:rsid w:val="00EB6DF7"/>
    <w:rsid w:val="00EC1A87"/>
    <w:rsid w:val="00ED4FB5"/>
    <w:rsid w:val="00EE437C"/>
    <w:rsid w:val="00EF0B66"/>
    <w:rsid w:val="00EF22E5"/>
    <w:rsid w:val="00EF55E7"/>
    <w:rsid w:val="00F058E2"/>
    <w:rsid w:val="00F11351"/>
    <w:rsid w:val="00F32D52"/>
    <w:rsid w:val="00F34FAF"/>
    <w:rsid w:val="00F43040"/>
    <w:rsid w:val="00F504AE"/>
    <w:rsid w:val="00F56692"/>
    <w:rsid w:val="00F56A60"/>
    <w:rsid w:val="00F5723E"/>
    <w:rsid w:val="00F61942"/>
    <w:rsid w:val="00F639C5"/>
    <w:rsid w:val="00F6696B"/>
    <w:rsid w:val="00F673B8"/>
    <w:rsid w:val="00F675D0"/>
    <w:rsid w:val="00F72A31"/>
    <w:rsid w:val="00F72E0E"/>
    <w:rsid w:val="00F74543"/>
    <w:rsid w:val="00F810C0"/>
    <w:rsid w:val="00F8145C"/>
    <w:rsid w:val="00F923B2"/>
    <w:rsid w:val="00FA1EE2"/>
    <w:rsid w:val="00FB181F"/>
    <w:rsid w:val="00FC3BED"/>
    <w:rsid w:val="00FD4B82"/>
    <w:rsid w:val="00FD58F3"/>
    <w:rsid w:val="00FE30D2"/>
    <w:rsid w:val="00FF004F"/>
    <w:rsid w:val="00FF52C7"/>
    <w:rsid w:val="00FF7A90"/>
  </w:rsids>
  <m:mathPr>
    <m:mathFont m:val="Cambria Math"/>
    <m:brkBin m:val="before"/>
    <m:brkBinSub m:val="--"/>
    <m:smallFrac m:val="off"/>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nb-NO" w:eastAsia="nb-NO"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4945"/>
    <w:pPr>
      <w:spacing w:after="200" w:line="252" w:lineRule="auto"/>
    </w:pPr>
    <w:rPr>
      <w:rFonts w:ascii="Cambria" w:hAnsi="Cambria"/>
      <w:sz w:val="22"/>
      <w:szCs w:val="2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7E4945"/>
    <w:rPr>
      <w:rFonts w:ascii="Cambria" w:hAnsi="Cambria"/>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qFormat/>
    <w:rsid w:val="00D610CA"/>
    <w:pPr>
      <w:ind w:left="720"/>
      <w:contextualSpacing/>
    </w:pPr>
    <w:rPr>
      <w:rFonts w:eastAsia="Times New Roman"/>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298</Words>
  <Characters>1583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Table 10</vt:lpstr>
    </vt:vector>
  </TitlesOfParts>
  <Company>Environment Canada</Company>
  <LinksUpToDate>false</LinksUpToDate>
  <CharactersWithSpaces>1878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10</dc:title>
  <dc:creator>dag</dc:creator>
  <cp:lastModifiedBy>dag</cp:lastModifiedBy>
  <cp:revision>2</cp:revision>
  <cp:lastPrinted>2012-03-29T05:55:00Z</cp:lastPrinted>
  <dcterms:created xsi:type="dcterms:W3CDTF">2012-05-09T08:22:00Z</dcterms:created>
  <dcterms:modified xsi:type="dcterms:W3CDTF">2012-05-09T08:22:00Z</dcterms:modified>
</cp:coreProperties>
</file>