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23" w:rsidRPr="00010247" w:rsidRDefault="00005123" w:rsidP="007E4945">
      <w:pPr>
        <w:ind w:left="1418" w:right="283" w:hanging="1418"/>
        <w:rPr>
          <w:szCs w:val="24"/>
        </w:rPr>
      </w:pPr>
      <w:r w:rsidRPr="008057B8">
        <w:rPr>
          <w:szCs w:val="24"/>
        </w:rPr>
        <w:t xml:space="preserve">Table </w:t>
      </w:r>
      <w:r w:rsidR="00C92C3C">
        <w:rPr>
          <w:szCs w:val="24"/>
        </w:rPr>
        <w:t>1</w:t>
      </w:r>
      <w:r w:rsidR="00CC2ACC">
        <w:rPr>
          <w:szCs w:val="24"/>
        </w:rPr>
        <w:t>4</w:t>
      </w:r>
      <w:r w:rsidRPr="008057B8">
        <w:rPr>
          <w:szCs w:val="24"/>
        </w:rPr>
        <w:tab/>
        <w:t xml:space="preserve">Methods and frequencies for monitoring of </w:t>
      </w:r>
      <w:r w:rsidR="002E6800">
        <w:rPr>
          <w:szCs w:val="24"/>
        </w:rPr>
        <w:t>polar bear</w:t>
      </w:r>
      <w:r w:rsidR="00F06BCB">
        <w:rPr>
          <w:szCs w:val="24"/>
        </w:rPr>
        <w:t xml:space="preserve"> prey distribution and abundance</w:t>
      </w:r>
      <w:r w:rsidR="002E6800">
        <w:rPr>
          <w:szCs w:val="24"/>
        </w:rPr>
        <w:t xml:space="preserve"> </w:t>
      </w:r>
      <w:r w:rsidRPr="008057B8">
        <w:rPr>
          <w:szCs w:val="24"/>
        </w:rPr>
        <w:t xml:space="preserve">in </w:t>
      </w:r>
      <w:r>
        <w:rPr>
          <w:szCs w:val="24"/>
        </w:rPr>
        <w:t>(H</w:t>
      </w:r>
      <w:proofErr w:type="gramStart"/>
      <w:r>
        <w:rPr>
          <w:szCs w:val="24"/>
        </w:rPr>
        <w:t>)</w:t>
      </w:r>
      <w:r w:rsidRPr="008057B8">
        <w:rPr>
          <w:szCs w:val="24"/>
        </w:rPr>
        <w:t>igh</w:t>
      </w:r>
      <w:proofErr w:type="gramEnd"/>
      <w:r w:rsidRPr="008057B8">
        <w:rPr>
          <w:szCs w:val="24"/>
        </w:rPr>
        <w:t xml:space="preserve">-, </w:t>
      </w:r>
      <w:r>
        <w:rPr>
          <w:szCs w:val="24"/>
        </w:rPr>
        <w:t>(M)</w:t>
      </w:r>
      <w:r w:rsidRPr="008057B8">
        <w:rPr>
          <w:szCs w:val="24"/>
        </w:rPr>
        <w:t xml:space="preserve">edium-, and </w:t>
      </w:r>
      <w:r>
        <w:rPr>
          <w:szCs w:val="24"/>
        </w:rPr>
        <w:t>(L)</w:t>
      </w:r>
      <w:r w:rsidRPr="008057B8">
        <w:rPr>
          <w:szCs w:val="24"/>
        </w:rPr>
        <w:t>ow-intensity monitored subpopulations of polar bears</w:t>
      </w:r>
      <w:r w:rsidR="002E6800">
        <w:rPr>
          <w:szCs w:val="24"/>
        </w:rPr>
        <w:t>.</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5"/>
        <w:gridCol w:w="1082"/>
        <w:gridCol w:w="988"/>
        <w:gridCol w:w="2120"/>
        <w:gridCol w:w="5177"/>
      </w:tblGrid>
      <w:tr w:rsidR="00FB181F" w:rsidRPr="00EF55E7" w:rsidTr="001B149B">
        <w:tc>
          <w:tcPr>
            <w:tcW w:w="4815" w:type="dxa"/>
            <w:shd w:val="clear" w:color="auto" w:fill="F2F2F2"/>
            <w:vAlign w:val="center"/>
          </w:tcPr>
          <w:p w:rsidR="00FB181F" w:rsidRPr="00EF55E7" w:rsidRDefault="00FB181F" w:rsidP="001B149B">
            <w:pPr>
              <w:rPr>
                <w:b/>
                <w:sz w:val="21"/>
              </w:rPr>
            </w:pPr>
            <w:r w:rsidRPr="00EF55E7">
              <w:rPr>
                <w:b/>
                <w:sz w:val="21"/>
              </w:rPr>
              <w:t>Recommended method</w:t>
            </w:r>
          </w:p>
        </w:tc>
        <w:tc>
          <w:tcPr>
            <w:tcW w:w="1082" w:type="dxa"/>
            <w:shd w:val="clear" w:color="auto" w:fill="F2F2F2"/>
            <w:vAlign w:val="center"/>
          </w:tcPr>
          <w:p w:rsidR="00FB181F" w:rsidRPr="00EF55E7" w:rsidRDefault="00FB181F" w:rsidP="001B149B">
            <w:pPr>
              <w:jc w:val="center"/>
              <w:rPr>
                <w:b/>
                <w:sz w:val="21"/>
              </w:rPr>
            </w:pPr>
            <w:r w:rsidRPr="00EF55E7">
              <w:rPr>
                <w:b/>
                <w:sz w:val="21"/>
              </w:rPr>
              <w:t>Intensity</w:t>
            </w:r>
          </w:p>
        </w:tc>
        <w:tc>
          <w:tcPr>
            <w:tcW w:w="988" w:type="dxa"/>
            <w:shd w:val="clear" w:color="auto" w:fill="F2F2F2"/>
            <w:vAlign w:val="center"/>
          </w:tcPr>
          <w:p w:rsidR="00FB181F" w:rsidRPr="00EF55E7" w:rsidRDefault="00FB181F" w:rsidP="001B149B">
            <w:pPr>
              <w:jc w:val="center"/>
              <w:rPr>
                <w:b/>
                <w:sz w:val="21"/>
              </w:rPr>
            </w:pPr>
            <w:r w:rsidRPr="00EF55E7">
              <w:rPr>
                <w:b/>
                <w:sz w:val="21"/>
              </w:rPr>
              <w:t>Priority</w:t>
            </w:r>
          </w:p>
        </w:tc>
        <w:tc>
          <w:tcPr>
            <w:tcW w:w="2120" w:type="dxa"/>
            <w:shd w:val="clear" w:color="auto" w:fill="F2F2F2"/>
            <w:vAlign w:val="center"/>
          </w:tcPr>
          <w:p w:rsidR="00FB181F" w:rsidRPr="00EF55E7" w:rsidRDefault="00FB181F" w:rsidP="001B149B">
            <w:pPr>
              <w:jc w:val="center"/>
              <w:rPr>
                <w:b/>
                <w:sz w:val="21"/>
              </w:rPr>
            </w:pPr>
            <w:r w:rsidRPr="00EF55E7">
              <w:rPr>
                <w:b/>
                <w:sz w:val="21"/>
              </w:rPr>
              <w:t>Frequency</w:t>
            </w:r>
          </w:p>
        </w:tc>
        <w:tc>
          <w:tcPr>
            <w:tcW w:w="5177" w:type="dxa"/>
            <w:shd w:val="clear" w:color="auto" w:fill="F2F2F2"/>
            <w:vAlign w:val="center"/>
          </w:tcPr>
          <w:p w:rsidR="00FB181F" w:rsidRPr="00EF55E7" w:rsidRDefault="00FB181F" w:rsidP="001B149B">
            <w:pPr>
              <w:rPr>
                <w:b/>
                <w:sz w:val="21"/>
              </w:rPr>
            </w:pPr>
            <w:r w:rsidRPr="00EF55E7">
              <w:rPr>
                <w:b/>
                <w:sz w:val="21"/>
              </w:rPr>
              <w:t>Comment</w:t>
            </w:r>
          </w:p>
        </w:tc>
      </w:tr>
      <w:tr w:rsidR="00F06BCB" w:rsidRPr="00F06BCB" w:rsidTr="00C92C3C">
        <w:trPr>
          <w:trHeight w:val="343"/>
        </w:trPr>
        <w:tc>
          <w:tcPr>
            <w:tcW w:w="4815" w:type="dxa"/>
            <w:vAlign w:val="center"/>
          </w:tcPr>
          <w:p w:rsidR="00F06BCB" w:rsidRPr="00F06BCB" w:rsidRDefault="00F06BCB" w:rsidP="00C92C3C">
            <w:pPr>
              <w:spacing w:after="0" w:line="240" w:lineRule="auto"/>
              <w:rPr>
                <w:sz w:val="20"/>
                <w:szCs w:val="20"/>
              </w:rPr>
            </w:pPr>
            <w:r w:rsidRPr="00F06BCB">
              <w:rPr>
                <w:sz w:val="20"/>
                <w:szCs w:val="20"/>
              </w:rPr>
              <w:t>Fat sample from harvested bears or those sampled by biopsy dart</w:t>
            </w:r>
            <w:r w:rsidR="00CD1A6A">
              <w:rPr>
                <w:sz w:val="20"/>
                <w:szCs w:val="20"/>
              </w:rPr>
              <w:t>, or captured for mark-recapture studies</w:t>
            </w:r>
          </w:p>
        </w:tc>
        <w:tc>
          <w:tcPr>
            <w:tcW w:w="1082" w:type="dxa"/>
            <w:vAlign w:val="center"/>
          </w:tcPr>
          <w:p w:rsidR="00F06BCB" w:rsidRPr="00F06BCB" w:rsidRDefault="00F06BCB" w:rsidP="00C92C3C">
            <w:pPr>
              <w:jc w:val="center"/>
              <w:rPr>
                <w:sz w:val="20"/>
                <w:szCs w:val="20"/>
              </w:rPr>
            </w:pPr>
            <w:r w:rsidRPr="00F06BCB">
              <w:rPr>
                <w:sz w:val="20"/>
                <w:szCs w:val="20"/>
              </w:rPr>
              <w:t>H,M</w:t>
            </w:r>
          </w:p>
        </w:tc>
        <w:tc>
          <w:tcPr>
            <w:tcW w:w="988" w:type="dxa"/>
            <w:shd w:val="clear" w:color="auto" w:fill="auto"/>
            <w:vAlign w:val="center"/>
          </w:tcPr>
          <w:p w:rsidR="00F06BCB" w:rsidRPr="00F06BCB" w:rsidRDefault="00F06BCB" w:rsidP="00C92C3C">
            <w:pPr>
              <w:jc w:val="center"/>
              <w:rPr>
                <w:sz w:val="20"/>
                <w:szCs w:val="20"/>
              </w:rPr>
            </w:pPr>
            <w:r w:rsidRPr="00F06BCB">
              <w:rPr>
                <w:sz w:val="20"/>
                <w:szCs w:val="20"/>
              </w:rPr>
              <w:t>Essential</w:t>
            </w:r>
          </w:p>
        </w:tc>
        <w:tc>
          <w:tcPr>
            <w:tcW w:w="2120" w:type="dxa"/>
            <w:vAlign w:val="center"/>
          </w:tcPr>
          <w:p w:rsidR="00F06BCB" w:rsidRPr="00F06BCB" w:rsidRDefault="00F06BCB" w:rsidP="00F06BCB">
            <w:pPr>
              <w:jc w:val="center"/>
              <w:rPr>
                <w:sz w:val="20"/>
                <w:szCs w:val="20"/>
              </w:rPr>
            </w:pPr>
            <w:r w:rsidRPr="00F06BCB">
              <w:rPr>
                <w:sz w:val="20"/>
                <w:szCs w:val="20"/>
              </w:rPr>
              <w:t>Either annual or multiyear intervals, based on threat level</w:t>
            </w:r>
          </w:p>
        </w:tc>
        <w:tc>
          <w:tcPr>
            <w:tcW w:w="5177" w:type="dxa"/>
            <w:vAlign w:val="center"/>
          </w:tcPr>
          <w:p w:rsidR="00F06BCB" w:rsidRPr="00F06BCB" w:rsidRDefault="00CD1A6A" w:rsidP="00F06BCB">
            <w:pPr>
              <w:pStyle w:val="BasicParagraph"/>
              <w:spacing w:line="240" w:lineRule="auto"/>
              <w:rPr>
                <w:rFonts w:ascii="Cambria" w:eastAsia="Times New Roman" w:hAnsi="Cambria"/>
                <w:sz w:val="20"/>
                <w:szCs w:val="20"/>
              </w:rPr>
            </w:pPr>
            <w:r>
              <w:rPr>
                <w:rFonts w:ascii="Cambria" w:hAnsi="Cambria"/>
                <w:sz w:val="20"/>
                <w:szCs w:val="20"/>
              </w:rPr>
              <w:t>Collecti</w:t>
            </w:r>
            <w:r w:rsidR="00B95A7E">
              <w:rPr>
                <w:rFonts w:ascii="Cambria" w:hAnsi="Cambria"/>
                <w:sz w:val="20"/>
                <w:szCs w:val="20"/>
              </w:rPr>
              <w:t>o</w:t>
            </w:r>
            <w:r>
              <w:rPr>
                <w:rFonts w:ascii="Cambria" w:hAnsi="Cambria"/>
                <w:sz w:val="20"/>
                <w:szCs w:val="20"/>
              </w:rPr>
              <w:t>n of specimens from the ma</w:t>
            </w:r>
            <w:r w:rsidR="00B95A7E">
              <w:rPr>
                <w:rFonts w:ascii="Cambria" w:hAnsi="Cambria"/>
                <w:sz w:val="20"/>
                <w:szCs w:val="20"/>
              </w:rPr>
              <w:t>x</w:t>
            </w:r>
            <w:r>
              <w:rPr>
                <w:rFonts w:ascii="Cambria" w:hAnsi="Cambria"/>
                <w:sz w:val="20"/>
                <w:szCs w:val="20"/>
              </w:rPr>
              <w:t xml:space="preserve">imum number of samples is critical. </w:t>
            </w:r>
            <w:r w:rsidR="00B95A7E">
              <w:rPr>
                <w:rFonts w:ascii="Cambria" w:hAnsi="Cambria"/>
                <w:sz w:val="20"/>
                <w:szCs w:val="20"/>
              </w:rPr>
              <w:t>F</w:t>
            </w:r>
            <w:r w:rsidR="00F06BCB" w:rsidRPr="00F06BCB">
              <w:rPr>
                <w:rFonts w:ascii="Cambria" w:hAnsi="Cambria"/>
                <w:sz w:val="20"/>
                <w:szCs w:val="20"/>
              </w:rPr>
              <w:t xml:space="preserve">at samples can be analyzed using stable isotopes and fatty acid analysis to quantify diet content and change over time. </w:t>
            </w:r>
          </w:p>
          <w:p w:rsidR="00F06BCB" w:rsidRPr="00F06BCB" w:rsidRDefault="00F06BCB" w:rsidP="00C92C3C">
            <w:pPr>
              <w:pStyle w:val="ListParagraph"/>
              <w:spacing w:after="0" w:line="240" w:lineRule="auto"/>
              <w:ind w:left="0"/>
              <w:rPr>
                <w:sz w:val="20"/>
                <w:szCs w:val="20"/>
                <w:lang w:val="en-GB"/>
              </w:rPr>
            </w:pPr>
          </w:p>
        </w:tc>
      </w:tr>
      <w:tr w:rsidR="00F06BCB" w:rsidRPr="00F06BCB" w:rsidTr="00C92C3C">
        <w:trPr>
          <w:trHeight w:val="343"/>
        </w:trPr>
        <w:tc>
          <w:tcPr>
            <w:tcW w:w="4815" w:type="dxa"/>
            <w:vAlign w:val="center"/>
          </w:tcPr>
          <w:p w:rsidR="00F06BCB" w:rsidRPr="00F06BCB" w:rsidRDefault="00F06BCB" w:rsidP="00F06BCB">
            <w:pPr>
              <w:pStyle w:val="ListParagraph"/>
              <w:spacing w:after="0" w:line="240" w:lineRule="auto"/>
              <w:ind w:left="0"/>
              <w:rPr>
                <w:sz w:val="20"/>
                <w:szCs w:val="20"/>
              </w:rPr>
            </w:pPr>
            <w:r w:rsidRPr="00F06BCB">
              <w:rPr>
                <w:sz w:val="20"/>
                <w:szCs w:val="20"/>
              </w:rPr>
              <w:t>Samples from prey found killed by polar bears (skin, fat, tooth; length, girth, fat thickness where possible)</w:t>
            </w:r>
          </w:p>
          <w:p w:rsidR="00F06BCB" w:rsidRPr="00F06BCB" w:rsidRDefault="00F06BCB" w:rsidP="00F06BCB">
            <w:pPr>
              <w:pStyle w:val="ListParagraph"/>
              <w:spacing w:after="0" w:line="240" w:lineRule="auto"/>
              <w:ind w:left="0"/>
              <w:rPr>
                <w:sz w:val="20"/>
                <w:szCs w:val="20"/>
              </w:rPr>
            </w:pPr>
          </w:p>
        </w:tc>
        <w:tc>
          <w:tcPr>
            <w:tcW w:w="1082" w:type="dxa"/>
            <w:vAlign w:val="center"/>
          </w:tcPr>
          <w:p w:rsidR="00F06BCB" w:rsidRPr="00F06BCB" w:rsidRDefault="00F06BCB" w:rsidP="00C92C3C">
            <w:pPr>
              <w:jc w:val="center"/>
              <w:rPr>
                <w:sz w:val="20"/>
                <w:szCs w:val="20"/>
              </w:rPr>
            </w:pPr>
            <w:r w:rsidRPr="00F06BCB">
              <w:rPr>
                <w:sz w:val="20"/>
                <w:szCs w:val="20"/>
              </w:rPr>
              <w:t>H,M,L</w:t>
            </w:r>
          </w:p>
        </w:tc>
        <w:tc>
          <w:tcPr>
            <w:tcW w:w="988" w:type="dxa"/>
            <w:shd w:val="clear" w:color="auto" w:fill="auto"/>
            <w:vAlign w:val="center"/>
          </w:tcPr>
          <w:p w:rsidR="00F06BCB" w:rsidRPr="00F06BCB" w:rsidRDefault="00F06BCB" w:rsidP="00C92C3C">
            <w:pPr>
              <w:jc w:val="center"/>
              <w:rPr>
                <w:sz w:val="20"/>
                <w:szCs w:val="20"/>
              </w:rPr>
            </w:pPr>
            <w:r w:rsidRPr="00F06BCB">
              <w:rPr>
                <w:sz w:val="20"/>
                <w:szCs w:val="20"/>
              </w:rPr>
              <w:t>Essential</w:t>
            </w:r>
          </w:p>
        </w:tc>
        <w:tc>
          <w:tcPr>
            <w:tcW w:w="2120" w:type="dxa"/>
            <w:vAlign w:val="center"/>
          </w:tcPr>
          <w:p w:rsidR="00F06BCB" w:rsidRPr="00F06BCB" w:rsidRDefault="00F06BCB" w:rsidP="00C92C3C">
            <w:pPr>
              <w:jc w:val="center"/>
              <w:rPr>
                <w:sz w:val="20"/>
                <w:szCs w:val="20"/>
              </w:rPr>
            </w:pPr>
            <w:r w:rsidRPr="00F06BCB">
              <w:rPr>
                <w:sz w:val="20"/>
                <w:szCs w:val="20"/>
              </w:rPr>
              <w:t>Opportunistic</w:t>
            </w:r>
          </w:p>
        </w:tc>
        <w:tc>
          <w:tcPr>
            <w:tcW w:w="5177" w:type="dxa"/>
            <w:vAlign w:val="center"/>
          </w:tcPr>
          <w:p w:rsidR="00F06BCB" w:rsidRPr="00F06BCB" w:rsidRDefault="00F06BCB" w:rsidP="00F06BCB">
            <w:pPr>
              <w:pStyle w:val="ListParagraph"/>
              <w:spacing w:after="0" w:line="240" w:lineRule="auto"/>
              <w:ind w:left="0"/>
              <w:rPr>
                <w:sz w:val="20"/>
                <w:szCs w:val="20"/>
              </w:rPr>
            </w:pPr>
            <w:r w:rsidRPr="00F06BCB">
              <w:rPr>
                <w:sz w:val="20"/>
                <w:szCs w:val="20"/>
              </w:rPr>
              <w:t xml:space="preserve">Specimens collected from </w:t>
            </w:r>
            <w:r w:rsidR="00CD1A6A">
              <w:rPr>
                <w:sz w:val="20"/>
                <w:szCs w:val="20"/>
              </w:rPr>
              <w:t xml:space="preserve">all </w:t>
            </w:r>
            <w:r w:rsidRPr="00F06BCB">
              <w:rPr>
                <w:sz w:val="20"/>
                <w:szCs w:val="20"/>
              </w:rPr>
              <w:t xml:space="preserve">seals </w:t>
            </w:r>
            <w:r w:rsidR="00CD1A6A">
              <w:rPr>
                <w:sz w:val="20"/>
                <w:szCs w:val="20"/>
              </w:rPr>
              <w:t xml:space="preserve">found </w:t>
            </w:r>
            <w:r w:rsidRPr="00F06BCB">
              <w:rPr>
                <w:sz w:val="20"/>
                <w:szCs w:val="20"/>
              </w:rPr>
              <w:t xml:space="preserve">killed by bears during field work facilitate real time quantification of hunting success, habitat use, tabulation of age, sex, and condition of species killed, degree of utilization and scavenging.  </w:t>
            </w:r>
          </w:p>
          <w:p w:rsidR="00F06BCB" w:rsidRPr="00F06BCB" w:rsidRDefault="00F06BCB" w:rsidP="00C92C3C">
            <w:pPr>
              <w:rPr>
                <w:sz w:val="20"/>
                <w:szCs w:val="20"/>
              </w:rPr>
            </w:pPr>
          </w:p>
        </w:tc>
      </w:tr>
      <w:tr w:rsidR="00F06BCB" w:rsidRPr="00F06BCB" w:rsidTr="00C92C3C">
        <w:trPr>
          <w:trHeight w:val="270"/>
        </w:trPr>
        <w:tc>
          <w:tcPr>
            <w:tcW w:w="4815" w:type="dxa"/>
            <w:vAlign w:val="center"/>
          </w:tcPr>
          <w:p w:rsidR="00F06BCB" w:rsidRPr="00F06BCB" w:rsidRDefault="00F06BCB" w:rsidP="00C92C3C">
            <w:pPr>
              <w:spacing w:after="0" w:line="240" w:lineRule="auto"/>
              <w:rPr>
                <w:sz w:val="20"/>
                <w:szCs w:val="20"/>
              </w:rPr>
            </w:pPr>
            <w:r w:rsidRPr="00F06BCB">
              <w:rPr>
                <w:sz w:val="20"/>
                <w:szCs w:val="20"/>
              </w:rPr>
              <w:t>Tooth from harvested seals</w:t>
            </w:r>
          </w:p>
        </w:tc>
        <w:tc>
          <w:tcPr>
            <w:tcW w:w="1082" w:type="dxa"/>
            <w:vAlign w:val="center"/>
          </w:tcPr>
          <w:p w:rsidR="00F06BCB" w:rsidRPr="00F06BCB" w:rsidRDefault="00F06BCB" w:rsidP="00C92C3C">
            <w:pPr>
              <w:jc w:val="center"/>
              <w:rPr>
                <w:sz w:val="20"/>
                <w:szCs w:val="20"/>
              </w:rPr>
            </w:pPr>
            <w:r w:rsidRPr="00F06BCB">
              <w:rPr>
                <w:sz w:val="20"/>
                <w:szCs w:val="20"/>
              </w:rPr>
              <w:t>H,M,L</w:t>
            </w:r>
          </w:p>
        </w:tc>
        <w:tc>
          <w:tcPr>
            <w:tcW w:w="988" w:type="dxa"/>
            <w:shd w:val="clear" w:color="auto" w:fill="auto"/>
            <w:vAlign w:val="center"/>
          </w:tcPr>
          <w:p w:rsidR="00F06BCB" w:rsidRPr="00F06BCB" w:rsidRDefault="00F06BCB" w:rsidP="00C92C3C">
            <w:pPr>
              <w:jc w:val="center"/>
              <w:rPr>
                <w:sz w:val="20"/>
                <w:szCs w:val="20"/>
              </w:rPr>
            </w:pPr>
            <w:r w:rsidRPr="00F06BCB">
              <w:rPr>
                <w:sz w:val="20"/>
                <w:szCs w:val="20"/>
              </w:rPr>
              <w:t>Highly useful</w:t>
            </w:r>
          </w:p>
        </w:tc>
        <w:tc>
          <w:tcPr>
            <w:tcW w:w="2120" w:type="dxa"/>
            <w:vAlign w:val="center"/>
          </w:tcPr>
          <w:p w:rsidR="00F06BCB" w:rsidRPr="00F06BCB" w:rsidRDefault="00F06BCB" w:rsidP="00C92C3C">
            <w:pPr>
              <w:jc w:val="center"/>
              <w:rPr>
                <w:sz w:val="20"/>
                <w:szCs w:val="20"/>
              </w:rPr>
            </w:pPr>
            <w:r w:rsidRPr="00F06BCB">
              <w:rPr>
                <w:sz w:val="20"/>
                <w:szCs w:val="20"/>
              </w:rPr>
              <w:t>Opportunistic</w:t>
            </w:r>
            <w:r w:rsidR="00CD1A6A">
              <w:rPr>
                <w:sz w:val="20"/>
                <w:szCs w:val="20"/>
              </w:rPr>
              <w:t xml:space="preserve"> at low levels but minimum 100/yr where  large numbers are harvested</w:t>
            </w:r>
          </w:p>
        </w:tc>
        <w:tc>
          <w:tcPr>
            <w:tcW w:w="5177" w:type="dxa"/>
            <w:vAlign w:val="center"/>
          </w:tcPr>
          <w:p w:rsidR="00F06BCB" w:rsidRPr="00F06BCB" w:rsidRDefault="00F06BCB" w:rsidP="00C92C3C">
            <w:pPr>
              <w:rPr>
                <w:sz w:val="20"/>
                <w:szCs w:val="20"/>
              </w:rPr>
            </w:pPr>
            <w:r w:rsidRPr="00F06BCB">
              <w:rPr>
                <w:rFonts w:eastAsia="Times New Roman"/>
                <w:sz w:val="20"/>
                <w:szCs w:val="20"/>
              </w:rPr>
              <w:t>Age-structure of the harvest is important for assessment of health and productivity of prey population.</w:t>
            </w:r>
          </w:p>
        </w:tc>
      </w:tr>
      <w:tr w:rsidR="00F06BCB" w:rsidRPr="00F06BCB" w:rsidTr="00C92C3C">
        <w:trPr>
          <w:trHeight w:val="270"/>
        </w:trPr>
        <w:tc>
          <w:tcPr>
            <w:tcW w:w="4815" w:type="dxa"/>
            <w:vAlign w:val="center"/>
          </w:tcPr>
          <w:p w:rsidR="00F06BCB" w:rsidRPr="00F06BCB" w:rsidRDefault="00F06BCB" w:rsidP="00C92C3C">
            <w:pPr>
              <w:spacing w:after="0" w:line="240" w:lineRule="auto"/>
              <w:rPr>
                <w:sz w:val="20"/>
                <w:szCs w:val="20"/>
              </w:rPr>
            </w:pPr>
            <w:r w:rsidRPr="00F06BCB">
              <w:rPr>
                <w:sz w:val="20"/>
                <w:szCs w:val="20"/>
              </w:rPr>
              <w:t>Satellite and aerial photos and reports from hunters on ice</w:t>
            </w:r>
          </w:p>
        </w:tc>
        <w:tc>
          <w:tcPr>
            <w:tcW w:w="1082" w:type="dxa"/>
            <w:vAlign w:val="center"/>
          </w:tcPr>
          <w:p w:rsidR="00F06BCB" w:rsidRPr="00F06BCB" w:rsidRDefault="00F06BCB" w:rsidP="00C92C3C">
            <w:pPr>
              <w:jc w:val="center"/>
              <w:rPr>
                <w:sz w:val="20"/>
                <w:szCs w:val="20"/>
              </w:rPr>
            </w:pPr>
            <w:r w:rsidRPr="00F06BCB">
              <w:rPr>
                <w:sz w:val="20"/>
                <w:szCs w:val="20"/>
              </w:rPr>
              <w:t>H,M</w:t>
            </w:r>
          </w:p>
        </w:tc>
        <w:tc>
          <w:tcPr>
            <w:tcW w:w="988" w:type="dxa"/>
            <w:shd w:val="clear" w:color="auto" w:fill="auto"/>
            <w:vAlign w:val="center"/>
          </w:tcPr>
          <w:p w:rsidR="00F06BCB" w:rsidRPr="00F06BCB" w:rsidRDefault="00F06BCB" w:rsidP="00C92C3C">
            <w:pPr>
              <w:jc w:val="center"/>
              <w:rPr>
                <w:sz w:val="20"/>
                <w:szCs w:val="20"/>
              </w:rPr>
            </w:pPr>
            <w:r w:rsidRPr="00F06BCB">
              <w:rPr>
                <w:sz w:val="20"/>
                <w:szCs w:val="20"/>
              </w:rPr>
              <w:t>Highly useful</w:t>
            </w:r>
          </w:p>
        </w:tc>
        <w:tc>
          <w:tcPr>
            <w:tcW w:w="2120" w:type="dxa"/>
            <w:vAlign w:val="center"/>
          </w:tcPr>
          <w:p w:rsidR="00F06BCB" w:rsidRPr="00F06BCB" w:rsidRDefault="00F06BCB" w:rsidP="00C92C3C">
            <w:pPr>
              <w:jc w:val="center"/>
              <w:rPr>
                <w:sz w:val="20"/>
                <w:szCs w:val="20"/>
              </w:rPr>
            </w:pPr>
            <w:r w:rsidRPr="00F06BCB">
              <w:rPr>
                <w:sz w:val="20"/>
                <w:szCs w:val="20"/>
              </w:rPr>
              <w:t>Opportunistic</w:t>
            </w:r>
          </w:p>
        </w:tc>
        <w:tc>
          <w:tcPr>
            <w:tcW w:w="5177" w:type="dxa"/>
            <w:vAlign w:val="center"/>
          </w:tcPr>
          <w:p w:rsidR="00F06BCB" w:rsidRPr="00F06BCB" w:rsidRDefault="00F06BCB" w:rsidP="00C92C3C">
            <w:pPr>
              <w:rPr>
                <w:sz w:val="20"/>
                <w:szCs w:val="20"/>
              </w:rPr>
            </w:pPr>
            <w:r w:rsidRPr="00F06BCB">
              <w:rPr>
                <w:sz w:val="20"/>
                <w:szCs w:val="20"/>
              </w:rPr>
              <w:t xml:space="preserve">Quantify changes in fast ice break-up etc. in relation to availability or abundance of prey, movements or travel of polar bears, and effects on ability of hunters to travel and have success in hunts; mainly only useful </w:t>
            </w:r>
            <w:r w:rsidRPr="00F06BCB">
              <w:rPr>
                <w:rFonts w:eastAsia="Times New Roman"/>
                <w:sz w:val="20"/>
                <w:szCs w:val="20"/>
              </w:rPr>
              <w:t>when applied to focused studies in defined areas.</w:t>
            </w:r>
          </w:p>
        </w:tc>
      </w:tr>
      <w:tr w:rsidR="00F06BCB" w:rsidRPr="00F06BCB" w:rsidTr="00C92C3C">
        <w:trPr>
          <w:trHeight w:val="270"/>
        </w:trPr>
        <w:tc>
          <w:tcPr>
            <w:tcW w:w="4815" w:type="dxa"/>
            <w:vAlign w:val="center"/>
          </w:tcPr>
          <w:p w:rsidR="00F06BCB" w:rsidRPr="00F06BCB" w:rsidRDefault="00F06BCB" w:rsidP="00C92C3C">
            <w:pPr>
              <w:spacing w:after="0" w:line="240" w:lineRule="auto"/>
              <w:rPr>
                <w:sz w:val="20"/>
                <w:szCs w:val="20"/>
              </w:rPr>
            </w:pPr>
            <w:r w:rsidRPr="00F06BCB">
              <w:rPr>
                <w:sz w:val="20"/>
                <w:szCs w:val="20"/>
              </w:rPr>
              <w:t>Aerial surveys</w:t>
            </w:r>
          </w:p>
        </w:tc>
        <w:tc>
          <w:tcPr>
            <w:tcW w:w="1082" w:type="dxa"/>
            <w:vAlign w:val="center"/>
          </w:tcPr>
          <w:p w:rsidR="00F06BCB" w:rsidRPr="00F06BCB" w:rsidRDefault="00F06BCB" w:rsidP="00C92C3C">
            <w:pPr>
              <w:jc w:val="center"/>
              <w:rPr>
                <w:sz w:val="20"/>
                <w:szCs w:val="20"/>
              </w:rPr>
            </w:pPr>
            <w:r w:rsidRPr="00F06BCB">
              <w:rPr>
                <w:sz w:val="20"/>
                <w:szCs w:val="20"/>
              </w:rPr>
              <w:t>H,M</w:t>
            </w:r>
          </w:p>
        </w:tc>
        <w:tc>
          <w:tcPr>
            <w:tcW w:w="988" w:type="dxa"/>
            <w:shd w:val="clear" w:color="auto" w:fill="auto"/>
            <w:vAlign w:val="center"/>
          </w:tcPr>
          <w:p w:rsidR="00F06BCB" w:rsidRPr="00F06BCB" w:rsidRDefault="00F06BCB" w:rsidP="00C92C3C">
            <w:pPr>
              <w:jc w:val="center"/>
              <w:rPr>
                <w:sz w:val="20"/>
                <w:szCs w:val="20"/>
              </w:rPr>
            </w:pPr>
            <w:r w:rsidRPr="00F06BCB">
              <w:rPr>
                <w:sz w:val="20"/>
                <w:szCs w:val="20"/>
              </w:rPr>
              <w:t>Highly useful</w:t>
            </w:r>
          </w:p>
        </w:tc>
        <w:tc>
          <w:tcPr>
            <w:tcW w:w="2120" w:type="dxa"/>
            <w:vAlign w:val="center"/>
          </w:tcPr>
          <w:p w:rsidR="00F06BCB" w:rsidRPr="00F06BCB" w:rsidRDefault="00F06BCB" w:rsidP="00C92C3C">
            <w:pPr>
              <w:jc w:val="center"/>
              <w:rPr>
                <w:sz w:val="20"/>
                <w:szCs w:val="20"/>
              </w:rPr>
            </w:pPr>
            <w:r w:rsidRPr="00F06BCB">
              <w:rPr>
                <w:sz w:val="20"/>
                <w:szCs w:val="20"/>
              </w:rPr>
              <w:t>Opportunistic</w:t>
            </w:r>
            <w:r w:rsidR="00CD1A6A">
              <w:rPr>
                <w:sz w:val="20"/>
                <w:szCs w:val="20"/>
              </w:rPr>
              <w:t>, largely dependent on availability of funding</w:t>
            </w:r>
          </w:p>
        </w:tc>
        <w:tc>
          <w:tcPr>
            <w:tcW w:w="5177" w:type="dxa"/>
            <w:vAlign w:val="center"/>
          </w:tcPr>
          <w:p w:rsidR="00F06BCB" w:rsidRPr="00F06BCB" w:rsidRDefault="00F06BCB" w:rsidP="00C92C3C">
            <w:pPr>
              <w:rPr>
                <w:sz w:val="20"/>
                <w:szCs w:val="20"/>
              </w:rPr>
            </w:pPr>
            <w:r w:rsidRPr="00F06BCB">
              <w:rPr>
                <w:rFonts w:eastAsia="Times New Roman"/>
                <w:sz w:val="20"/>
                <w:szCs w:val="20"/>
              </w:rPr>
              <w:t>Repetition of past aerial surveys will provide important information on change, or lack of it, in distribution, abundance, and habitat use over time. Important to establish new baselines in areas defined as important to facilitate future comparisons.</w:t>
            </w:r>
          </w:p>
        </w:tc>
      </w:tr>
      <w:tr w:rsidR="00F06BCB" w:rsidRPr="00F06BCB" w:rsidTr="00C92C3C">
        <w:trPr>
          <w:trHeight w:val="343"/>
        </w:trPr>
        <w:tc>
          <w:tcPr>
            <w:tcW w:w="4815" w:type="dxa"/>
            <w:vAlign w:val="center"/>
          </w:tcPr>
          <w:p w:rsidR="00F06BCB" w:rsidRPr="00F06BCB" w:rsidRDefault="00F06BCB" w:rsidP="00F06BCB">
            <w:pPr>
              <w:pStyle w:val="ListParagraph"/>
              <w:spacing w:after="0" w:line="240" w:lineRule="auto"/>
              <w:ind w:left="0"/>
              <w:rPr>
                <w:sz w:val="20"/>
                <w:szCs w:val="20"/>
                <w:lang w:val="fr-CA"/>
              </w:rPr>
            </w:pPr>
            <w:r w:rsidRPr="00F06BCB">
              <w:rPr>
                <w:sz w:val="20"/>
                <w:szCs w:val="20"/>
                <w:lang w:val="fr-CA"/>
              </w:rPr>
              <w:t>CBM-Hunter questionnaires</w:t>
            </w:r>
          </w:p>
          <w:p w:rsidR="00F06BCB" w:rsidRPr="00F06BCB" w:rsidRDefault="00F06BCB" w:rsidP="00C92C3C">
            <w:pPr>
              <w:spacing w:after="0" w:line="240" w:lineRule="auto"/>
              <w:rPr>
                <w:sz w:val="20"/>
                <w:szCs w:val="20"/>
              </w:rPr>
            </w:pPr>
          </w:p>
        </w:tc>
        <w:tc>
          <w:tcPr>
            <w:tcW w:w="1082" w:type="dxa"/>
            <w:vAlign w:val="center"/>
          </w:tcPr>
          <w:p w:rsidR="00F06BCB" w:rsidRPr="00F06BCB" w:rsidRDefault="00F06BCB" w:rsidP="00C92C3C">
            <w:pPr>
              <w:jc w:val="center"/>
              <w:rPr>
                <w:sz w:val="20"/>
                <w:szCs w:val="20"/>
              </w:rPr>
            </w:pPr>
            <w:r w:rsidRPr="00F06BCB">
              <w:rPr>
                <w:sz w:val="20"/>
                <w:szCs w:val="20"/>
              </w:rPr>
              <w:t>H,M</w:t>
            </w:r>
          </w:p>
        </w:tc>
        <w:tc>
          <w:tcPr>
            <w:tcW w:w="988" w:type="dxa"/>
            <w:shd w:val="clear" w:color="auto" w:fill="auto"/>
            <w:vAlign w:val="center"/>
          </w:tcPr>
          <w:p w:rsidR="00F06BCB" w:rsidRPr="00F06BCB" w:rsidRDefault="00F06BCB" w:rsidP="00C92C3C">
            <w:pPr>
              <w:jc w:val="center"/>
              <w:rPr>
                <w:sz w:val="20"/>
                <w:szCs w:val="20"/>
              </w:rPr>
            </w:pPr>
            <w:r w:rsidRPr="00F06BCB">
              <w:rPr>
                <w:sz w:val="20"/>
                <w:szCs w:val="20"/>
              </w:rPr>
              <w:t>Helpful</w:t>
            </w:r>
          </w:p>
        </w:tc>
        <w:tc>
          <w:tcPr>
            <w:tcW w:w="2120" w:type="dxa"/>
            <w:vAlign w:val="center"/>
          </w:tcPr>
          <w:p w:rsidR="00F06BCB" w:rsidRPr="00F06BCB" w:rsidRDefault="00F06BCB" w:rsidP="00C92C3C">
            <w:pPr>
              <w:jc w:val="center"/>
              <w:rPr>
                <w:sz w:val="20"/>
                <w:szCs w:val="20"/>
              </w:rPr>
            </w:pPr>
            <w:r w:rsidRPr="00F06BCB">
              <w:rPr>
                <w:sz w:val="20"/>
                <w:szCs w:val="20"/>
              </w:rPr>
              <w:t>Opportunistic</w:t>
            </w:r>
          </w:p>
        </w:tc>
        <w:tc>
          <w:tcPr>
            <w:tcW w:w="5177" w:type="dxa"/>
            <w:vAlign w:val="center"/>
          </w:tcPr>
          <w:p w:rsidR="00F06BCB" w:rsidRPr="00F06BCB" w:rsidRDefault="00F06BCB" w:rsidP="00C92C3C">
            <w:pPr>
              <w:pStyle w:val="ListParagraph"/>
              <w:spacing w:after="0" w:line="240" w:lineRule="auto"/>
              <w:ind w:left="0"/>
              <w:rPr>
                <w:sz w:val="20"/>
                <w:szCs w:val="20"/>
              </w:rPr>
            </w:pPr>
            <w:r w:rsidRPr="00F06BCB">
              <w:rPr>
                <w:sz w:val="20"/>
                <w:szCs w:val="20"/>
              </w:rPr>
              <w:t xml:space="preserve">Identify impressions from persons familiar with the area that will aid in identification of possible changes and subsequent design of quantitative studies to address </w:t>
            </w:r>
            <w:r w:rsidRPr="00F06BCB">
              <w:rPr>
                <w:sz w:val="20"/>
                <w:szCs w:val="20"/>
              </w:rPr>
              <w:lastRenderedPageBreak/>
              <w:t>specific questions.</w:t>
            </w:r>
          </w:p>
        </w:tc>
      </w:tr>
      <w:tr w:rsidR="00F06BCB" w:rsidRPr="00F06BCB" w:rsidTr="00C92C3C">
        <w:trPr>
          <w:trHeight w:val="343"/>
        </w:trPr>
        <w:tc>
          <w:tcPr>
            <w:tcW w:w="4815" w:type="dxa"/>
            <w:vAlign w:val="center"/>
          </w:tcPr>
          <w:p w:rsidR="00F06BCB" w:rsidRPr="00F06BCB" w:rsidRDefault="00F06BCB" w:rsidP="00C92C3C">
            <w:pPr>
              <w:spacing w:after="0" w:line="240" w:lineRule="auto"/>
              <w:rPr>
                <w:sz w:val="20"/>
                <w:szCs w:val="20"/>
              </w:rPr>
            </w:pPr>
            <w:r w:rsidRPr="00F06BCB">
              <w:rPr>
                <w:sz w:val="20"/>
                <w:szCs w:val="20"/>
              </w:rPr>
              <w:lastRenderedPageBreak/>
              <w:t>Fecal samples</w:t>
            </w:r>
          </w:p>
        </w:tc>
        <w:tc>
          <w:tcPr>
            <w:tcW w:w="1082" w:type="dxa"/>
            <w:vAlign w:val="center"/>
          </w:tcPr>
          <w:p w:rsidR="00F06BCB" w:rsidRPr="00F06BCB" w:rsidRDefault="00F06BCB" w:rsidP="00C92C3C">
            <w:pPr>
              <w:jc w:val="center"/>
              <w:rPr>
                <w:sz w:val="20"/>
                <w:szCs w:val="20"/>
              </w:rPr>
            </w:pPr>
            <w:r w:rsidRPr="00F06BCB">
              <w:rPr>
                <w:sz w:val="20"/>
                <w:szCs w:val="20"/>
              </w:rPr>
              <w:t>H,M,L</w:t>
            </w:r>
          </w:p>
        </w:tc>
        <w:tc>
          <w:tcPr>
            <w:tcW w:w="988" w:type="dxa"/>
            <w:shd w:val="clear" w:color="auto" w:fill="auto"/>
            <w:vAlign w:val="center"/>
          </w:tcPr>
          <w:p w:rsidR="00F06BCB" w:rsidRPr="00F06BCB" w:rsidRDefault="00F06BCB" w:rsidP="00C92C3C">
            <w:pPr>
              <w:jc w:val="center"/>
              <w:rPr>
                <w:sz w:val="20"/>
                <w:szCs w:val="20"/>
              </w:rPr>
            </w:pPr>
            <w:r w:rsidRPr="00F06BCB">
              <w:rPr>
                <w:sz w:val="20"/>
                <w:szCs w:val="20"/>
              </w:rPr>
              <w:t>Helpful</w:t>
            </w:r>
          </w:p>
        </w:tc>
        <w:tc>
          <w:tcPr>
            <w:tcW w:w="2120" w:type="dxa"/>
            <w:vAlign w:val="center"/>
          </w:tcPr>
          <w:p w:rsidR="00F06BCB" w:rsidRPr="00F06BCB" w:rsidRDefault="00F06BCB" w:rsidP="00C92C3C">
            <w:pPr>
              <w:jc w:val="center"/>
              <w:rPr>
                <w:sz w:val="20"/>
                <w:szCs w:val="20"/>
              </w:rPr>
            </w:pPr>
            <w:r w:rsidRPr="00F06BCB">
              <w:rPr>
                <w:sz w:val="20"/>
                <w:szCs w:val="20"/>
              </w:rPr>
              <w:t>Opportunistic</w:t>
            </w:r>
          </w:p>
        </w:tc>
        <w:tc>
          <w:tcPr>
            <w:tcW w:w="5177" w:type="dxa"/>
            <w:vAlign w:val="center"/>
          </w:tcPr>
          <w:p w:rsidR="00F06BCB" w:rsidRPr="00F06BCB" w:rsidRDefault="00F06BCB" w:rsidP="00C92C3C">
            <w:pPr>
              <w:rPr>
                <w:sz w:val="20"/>
                <w:szCs w:val="20"/>
              </w:rPr>
            </w:pPr>
            <w:r w:rsidRPr="00F06BCB">
              <w:rPr>
                <w:sz w:val="20"/>
                <w:szCs w:val="20"/>
              </w:rPr>
              <w:t>Allows identification of prey from hair samples; will aid confirmation of prey taken at specific location and relative time.</w:t>
            </w:r>
          </w:p>
        </w:tc>
      </w:tr>
    </w:tbl>
    <w:p w:rsidR="00B95A7E" w:rsidRDefault="00B95A7E" w:rsidP="00F06BCB">
      <w:pPr>
        <w:rPr>
          <w:rFonts w:ascii="Times New Roman" w:hAnsi="Times New Roman"/>
          <w:b/>
          <w:i/>
          <w:sz w:val="24"/>
          <w:szCs w:val="24"/>
        </w:rPr>
      </w:pPr>
    </w:p>
    <w:p w:rsidR="00F06BCB" w:rsidRDefault="00F06BCB" w:rsidP="00F06BCB">
      <w:r w:rsidRPr="006B4571">
        <w:rPr>
          <w:rFonts w:ascii="Times New Roman" w:hAnsi="Times New Roman"/>
          <w:b/>
          <w:i/>
          <w:sz w:val="24"/>
          <w:szCs w:val="24"/>
        </w:rPr>
        <w:t>Notes to Table 1</w:t>
      </w:r>
      <w:r w:rsidR="00CC2ACC">
        <w:rPr>
          <w:rFonts w:ascii="Times New Roman" w:hAnsi="Times New Roman"/>
          <w:b/>
          <w:i/>
          <w:sz w:val="24"/>
          <w:szCs w:val="24"/>
        </w:rPr>
        <w:t>4</w:t>
      </w:r>
      <w:r w:rsidRPr="006B4571">
        <w:rPr>
          <w:rFonts w:ascii="Times New Roman" w:hAnsi="Times New Roman"/>
          <w:b/>
          <w:i/>
          <w:sz w:val="24"/>
          <w:szCs w:val="24"/>
        </w:rPr>
        <w:br/>
      </w:r>
      <w:r w:rsidRPr="006B4571">
        <w:rPr>
          <w:rFonts w:ascii="Times New Roman" w:hAnsi="Times New Roman"/>
          <w:sz w:val="24"/>
          <w:szCs w:val="24"/>
        </w:rPr>
        <w:t>There is a need to conduct area-specific calibration of fatty acid and stable isotope techniques.</w:t>
      </w:r>
      <w:r w:rsidRPr="006B4571">
        <w:rPr>
          <w:rFonts w:ascii="Times New Roman" w:hAnsi="Times New Roman"/>
          <w:i/>
          <w:sz w:val="24"/>
          <w:szCs w:val="24"/>
        </w:rPr>
        <w:t xml:space="preserve"> </w:t>
      </w:r>
    </w:p>
    <w:p w:rsidR="00FB181F" w:rsidRDefault="00FB181F"/>
    <w:p w:rsidR="00EF55E7" w:rsidRDefault="00EF55E7"/>
    <w:sectPr w:rsidR="00EF55E7" w:rsidSect="007E4945">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4"/>
  <w:embedSystemFonts/>
  <w:proofState w:grammar="clean"/>
  <w:stylePaneFormatFilter w:val="3F01"/>
  <w:defaultTabStop w:val="708"/>
  <w:hyphenationZone w:val="425"/>
  <w:doNotHyphenateCaps/>
  <w:drawingGridHorizontalSpacing w:val="110"/>
  <w:displayHorizontalDrawingGridEvery w:val="2"/>
  <w:characterSpacingControl w:val="doNotCompress"/>
  <w:doNotValidateAgainstSchema/>
  <w:doNotDemarcateInvalidXml/>
  <w:compat/>
  <w:rsids>
    <w:rsidRoot w:val="007E4945"/>
    <w:rsid w:val="00000F5F"/>
    <w:rsid w:val="00002DEB"/>
    <w:rsid w:val="00005123"/>
    <w:rsid w:val="00005ECE"/>
    <w:rsid w:val="00005FE8"/>
    <w:rsid w:val="000079D3"/>
    <w:rsid w:val="00010247"/>
    <w:rsid w:val="000108FD"/>
    <w:rsid w:val="0001294E"/>
    <w:rsid w:val="00026E25"/>
    <w:rsid w:val="00035B06"/>
    <w:rsid w:val="00042836"/>
    <w:rsid w:val="0006404C"/>
    <w:rsid w:val="00066561"/>
    <w:rsid w:val="000672C6"/>
    <w:rsid w:val="00075D0A"/>
    <w:rsid w:val="00087260"/>
    <w:rsid w:val="00087DBF"/>
    <w:rsid w:val="000903DC"/>
    <w:rsid w:val="000949CD"/>
    <w:rsid w:val="00095011"/>
    <w:rsid w:val="00095A62"/>
    <w:rsid w:val="00097502"/>
    <w:rsid w:val="00097CC8"/>
    <w:rsid w:val="000A2F15"/>
    <w:rsid w:val="000B3C39"/>
    <w:rsid w:val="000C6E29"/>
    <w:rsid w:val="000E5B3F"/>
    <w:rsid w:val="000E7C4B"/>
    <w:rsid w:val="000F3F99"/>
    <w:rsid w:val="001017AD"/>
    <w:rsid w:val="0011235D"/>
    <w:rsid w:val="001164D7"/>
    <w:rsid w:val="00121B8F"/>
    <w:rsid w:val="00124E24"/>
    <w:rsid w:val="00130120"/>
    <w:rsid w:val="00130883"/>
    <w:rsid w:val="00140EB0"/>
    <w:rsid w:val="001432E4"/>
    <w:rsid w:val="00171CC9"/>
    <w:rsid w:val="00175D90"/>
    <w:rsid w:val="001766B8"/>
    <w:rsid w:val="0017795C"/>
    <w:rsid w:val="00186F5F"/>
    <w:rsid w:val="00197B32"/>
    <w:rsid w:val="001A0877"/>
    <w:rsid w:val="001A0C87"/>
    <w:rsid w:val="001B080D"/>
    <w:rsid w:val="001B149B"/>
    <w:rsid w:val="001B3B8C"/>
    <w:rsid w:val="001B4011"/>
    <w:rsid w:val="001C39E5"/>
    <w:rsid w:val="001D4148"/>
    <w:rsid w:val="001D7C74"/>
    <w:rsid w:val="001E70F1"/>
    <w:rsid w:val="001F3F8B"/>
    <w:rsid w:val="00201C1D"/>
    <w:rsid w:val="00203080"/>
    <w:rsid w:val="00204377"/>
    <w:rsid w:val="002073CA"/>
    <w:rsid w:val="00215BFF"/>
    <w:rsid w:val="002170B5"/>
    <w:rsid w:val="00235357"/>
    <w:rsid w:val="00236279"/>
    <w:rsid w:val="0023655A"/>
    <w:rsid w:val="002462A3"/>
    <w:rsid w:val="00247C89"/>
    <w:rsid w:val="002627B3"/>
    <w:rsid w:val="00264524"/>
    <w:rsid w:val="00267865"/>
    <w:rsid w:val="002752C1"/>
    <w:rsid w:val="00290DEA"/>
    <w:rsid w:val="002954AC"/>
    <w:rsid w:val="002B2F47"/>
    <w:rsid w:val="002B6823"/>
    <w:rsid w:val="002C5033"/>
    <w:rsid w:val="002C742D"/>
    <w:rsid w:val="002E6800"/>
    <w:rsid w:val="002F170B"/>
    <w:rsid w:val="002F1ABE"/>
    <w:rsid w:val="002F2A05"/>
    <w:rsid w:val="002F65CC"/>
    <w:rsid w:val="002F74C6"/>
    <w:rsid w:val="00300D75"/>
    <w:rsid w:val="0031777F"/>
    <w:rsid w:val="00320F86"/>
    <w:rsid w:val="00330FC6"/>
    <w:rsid w:val="0033190D"/>
    <w:rsid w:val="003328AE"/>
    <w:rsid w:val="00340C44"/>
    <w:rsid w:val="00340EB7"/>
    <w:rsid w:val="00343CF8"/>
    <w:rsid w:val="003460C8"/>
    <w:rsid w:val="00362876"/>
    <w:rsid w:val="00370C5F"/>
    <w:rsid w:val="00373E61"/>
    <w:rsid w:val="003843B5"/>
    <w:rsid w:val="00385F04"/>
    <w:rsid w:val="00390023"/>
    <w:rsid w:val="00392991"/>
    <w:rsid w:val="003A06B5"/>
    <w:rsid w:val="003B2446"/>
    <w:rsid w:val="003B3B70"/>
    <w:rsid w:val="003B49BB"/>
    <w:rsid w:val="003B550C"/>
    <w:rsid w:val="003B69E6"/>
    <w:rsid w:val="003B6B8B"/>
    <w:rsid w:val="003D627A"/>
    <w:rsid w:val="003D65F0"/>
    <w:rsid w:val="003E2679"/>
    <w:rsid w:val="003E3942"/>
    <w:rsid w:val="003E67E8"/>
    <w:rsid w:val="00403194"/>
    <w:rsid w:val="00416FB9"/>
    <w:rsid w:val="004177CE"/>
    <w:rsid w:val="004216B0"/>
    <w:rsid w:val="004242A8"/>
    <w:rsid w:val="00424692"/>
    <w:rsid w:val="00430428"/>
    <w:rsid w:val="00433829"/>
    <w:rsid w:val="00433950"/>
    <w:rsid w:val="00433C95"/>
    <w:rsid w:val="00463BAD"/>
    <w:rsid w:val="004670B1"/>
    <w:rsid w:val="004730CA"/>
    <w:rsid w:val="00475506"/>
    <w:rsid w:val="00480E39"/>
    <w:rsid w:val="00496398"/>
    <w:rsid w:val="004A7390"/>
    <w:rsid w:val="004C4FCE"/>
    <w:rsid w:val="004D0A20"/>
    <w:rsid w:val="004D7F78"/>
    <w:rsid w:val="004F2B62"/>
    <w:rsid w:val="0050306C"/>
    <w:rsid w:val="00520E3B"/>
    <w:rsid w:val="005349BB"/>
    <w:rsid w:val="005371E0"/>
    <w:rsid w:val="00545509"/>
    <w:rsid w:val="005456E0"/>
    <w:rsid w:val="0055192F"/>
    <w:rsid w:val="00553442"/>
    <w:rsid w:val="00554C07"/>
    <w:rsid w:val="0055758E"/>
    <w:rsid w:val="00570F19"/>
    <w:rsid w:val="00572F6F"/>
    <w:rsid w:val="00580B18"/>
    <w:rsid w:val="00584E70"/>
    <w:rsid w:val="005955CC"/>
    <w:rsid w:val="005A31C3"/>
    <w:rsid w:val="005A3BEB"/>
    <w:rsid w:val="005A4BD0"/>
    <w:rsid w:val="005A5793"/>
    <w:rsid w:val="005A6BEA"/>
    <w:rsid w:val="005B1CEE"/>
    <w:rsid w:val="005B2EE7"/>
    <w:rsid w:val="005B5299"/>
    <w:rsid w:val="005C0BE9"/>
    <w:rsid w:val="005D1C3E"/>
    <w:rsid w:val="005D2A37"/>
    <w:rsid w:val="005D33BB"/>
    <w:rsid w:val="005D54C9"/>
    <w:rsid w:val="005E7DF8"/>
    <w:rsid w:val="005F3B1B"/>
    <w:rsid w:val="00600D27"/>
    <w:rsid w:val="006024D4"/>
    <w:rsid w:val="00603BD3"/>
    <w:rsid w:val="006070F5"/>
    <w:rsid w:val="00610E52"/>
    <w:rsid w:val="00614937"/>
    <w:rsid w:val="00617200"/>
    <w:rsid w:val="00621196"/>
    <w:rsid w:val="00650494"/>
    <w:rsid w:val="00653D42"/>
    <w:rsid w:val="00672976"/>
    <w:rsid w:val="0067699D"/>
    <w:rsid w:val="006771B3"/>
    <w:rsid w:val="0069089E"/>
    <w:rsid w:val="006B2502"/>
    <w:rsid w:val="006B4A7E"/>
    <w:rsid w:val="006B584B"/>
    <w:rsid w:val="006C05E8"/>
    <w:rsid w:val="006C4B9C"/>
    <w:rsid w:val="006C7035"/>
    <w:rsid w:val="006D4A40"/>
    <w:rsid w:val="006D68F8"/>
    <w:rsid w:val="006D6E38"/>
    <w:rsid w:val="006D74F0"/>
    <w:rsid w:val="006F2C95"/>
    <w:rsid w:val="00700E37"/>
    <w:rsid w:val="0070710F"/>
    <w:rsid w:val="00723B81"/>
    <w:rsid w:val="00726349"/>
    <w:rsid w:val="0073177C"/>
    <w:rsid w:val="00735228"/>
    <w:rsid w:val="00757DA8"/>
    <w:rsid w:val="00770CCB"/>
    <w:rsid w:val="00771B1E"/>
    <w:rsid w:val="00781DBF"/>
    <w:rsid w:val="007824BC"/>
    <w:rsid w:val="00782FD5"/>
    <w:rsid w:val="00784B38"/>
    <w:rsid w:val="0079144C"/>
    <w:rsid w:val="00791D63"/>
    <w:rsid w:val="00792294"/>
    <w:rsid w:val="007C6CE2"/>
    <w:rsid w:val="007D047D"/>
    <w:rsid w:val="007E4945"/>
    <w:rsid w:val="008057B8"/>
    <w:rsid w:val="008140E3"/>
    <w:rsid w:val="008164C9"/>
    <w:rsid w:val="00832188"/>
    <w:rsid w:val="0083300C"/>
    <w:rsid w:val="008336B6"/>
    <w:rsid w:val="008344B0"/>
    <w:rsid w:val="00835222"/>
    <w:rsid w:val="00836A43"/>
    <w:rsid w:val="00841C87"/>
    <w:rsid w:val="00854396"/>
    <w:rsid w:val="00856ED3"/>
    <w:rsid w:val="008669DC"/>
    <w:rsid w:val="008759E4"/>
    <w:rsid w:val="00885914"/>
    <w:rsid w:val="0088751F"/>
    <w:rsid w:val="008A2446"/>
    <w:rsid w:val="008A5782"/>
    <w:rsid w:val="008B1B09"/>
    <w:rsid w:val="008B7237"/>
    <w:rsid w:val="008C2BC0"/>
    <w:rsid w:val="008C6A45"/>
    <w:rsid w:val="008D38E6"/>
    <w:rsid w:val="008D6D90"/>
    <w:rsid w:val="008F0F0B"/>
    <w:rsid w:val="008F132D"/>
    <w:rsid w:val="008F507D"/>
    <w:rsid w:val="008F5C65"/>
    <w:rsid w:val="009001C2"/>
    <w:rsid w:val="009027DE"/>
    <w:rsid w:val="00902D5A"/>
    <w:rsid w:val="009040D6"/>
    <w:rsid w:val="00916866"/>
    <w:rsid w:val="009209A4"/>
    <w:rsid w:val="00923D38"/>
    <w:rsid w:val="009253A4"/>
    <w:rsid w:val="0095393B"/>
    <w:rsid w:val="009565E9"/>
    <w:rsid w:val="00957DAB"/>
    <w:rsid w:val="009621F9"/>
    <w:rsid w:val="009634C2"/>
    <w:rsid w:val="00963C70"/>
    <w:rsid w:val="00964D36"/>
    <w:rsid w:val="0097194D"/>
    <w:rsid w:val="009731C9"/>
    <w:rsid w:val="00984C5C"/>
    <w:rsid w:val="00990BAD"/>
    <w:rsid w:val="00990E25"/>
    <w:rsid w:val="00992B8A"/>
    <w:rsid w:val="009A3585"/>
    <w:rsid w:val="009A5942"/>
    <w:rsid w:val="009B64D2"/>
    <w:rsid w:val="009C4BBE"/>
    <w:rsid w:val="009C73AA"/>
    <w:rsid w:val="009D2260"/>
    <w:rsid w:val="009D778E"/>
    <w:rsid w:val="009F5546"/>
    <w:rsid w:val="009F6310"/>
    <w:rsid w:val="00A030E4"/>
    <w:rsid w:val="00A0475F"/>
    <w:rsid w:val="00A06051"/>
    <w:rsid w:val="00A2703F"/>
    <w:rsid w:val="00A367CE"/>
    <w:rsid w:val="00A44866"/>
    <w:rsid w:val="00A44F06"/>
    <w:rsid w:val="00A52ED0"/>
    <w:rsid w:val="00A62251"/>
    <w:rsid w:val="00A628B2"/>
    <w:rsid w:val="00A70B11"/>
    <w:rsid w:val="00A75924"/>
    <w:rsid w:val="00A90BBC"/>
    <w:rsid w:val="00A941A5"/>
    <w:rsid w:val="00AA0C73"/>
    <w:rsid w:val="00AA1CFE"/>
    <w:rsid w:val="00AB1450"/>
    <w:rsid w:val="00AB529B"/>
    <w:rsid w:val="00AD34B8"/>
    <w:rsid w:val="00AD4085"/>
    <w:rsid w:val="00AD4B33"/>
    <w:rsid w:val="00AE424F"/>
    <w:rsid w:val="00AF0C97"/>
    <w:rsid w:val="00AF2BFD"/>
    <w:rsid w:val="00AF7491"/>
    <w:rsid w:val="00B050D8"/>
    <w:rsid w:val="00B11FF5"/>
    <w:rsid w:val="00B17E24"/>
    <w:rsid w:val="00B21386"/>
    <w:rsid w:val="00B24953"/>
    <w:rsid w:val="00B44AE0"/>
    <w:rsid w:val="00B46F4A"/>
    <w:rsid w:val="00B545C9"/>
    <w:rsid w:val="00B726C1"/>
    <w:rsid w:val="00B76A92"/>
    <w:rsid w:val="00B800C9"/>
    <w:rsid w:val="00B81092"/>
    <w:rsid w:val="00B8112C"/>
    <w:rsid w:val="00B85032"/>
    <w:rsid w:val="00B85055"/>
    <w:rsid w:val="00B9400A"/>
    <w:rsid w:val="00B94FAF"/>
    <w:rsid w:val="00B95A7E"/>
    <w:rsid w:val="00B96A3F"/>
    <w:rsid w:val="00BA0D61"/>
    <w:rsid w:val="00BA5DA6"/>
    <w:rsid w:val="00BC3072"/>
    <w:rsid w:val="00BD23C2"/>
    <w:rsid w:val="00BD296C"/>
    <w:rsid w:val="00BE4B00"/>
    <w:rsid w:val="00BF3ECA"/>
    <w:rsid w:val="00C0204C"/>
    <w:rsid w:val="00C07AE2"/>
    <w:rsid w:val="00C14CF3"/>
    <w:rsid w:val="00C250D4"/>
    <w:rsid w:val="00C52756"/>
    <w:rsid w:val="00C52CAE"/>
    <w:rsid w:val="00C5319E"/>
    <w:rsid w:val="00C639DD"/>
    <w:rsid w:val="00C65296"/>
    <w:rsid w:val="00C65E43"/>
    <w:rsid w:val="00C72EEC"/>
    <w:rsid w:val="00C77D3D"/>
    <w:rsid w:val="00C81643"/>
    <w:rsid w:val="00C84D8C"/>
    <w:rsid w:val="00C923AC"/>
    <w:rsid w:val="00C92C3C"/>
    <w:rsid w:val="00CC0EC2"/>
    <w:rsid w:val="00CC2ACC"/>
    <w:rsid w:val="00CC5C3F"/>
    <w:rsid w:val="00CC743E"/>
    <w:rsid w:val="00CD1A6A"/>
    <w:rsid w:val="00D02B29"/>
    <w:rsid w:val="00D23D7A"/>
    <w:rsid w:val="00D37600"/>
    <w:rsid w:val="00D42707"/>
    <w:rsid w:val="00D45430"/>
    <w:rsid w:val="00D46161"/>
    <w:rsid w:val="00D60A67"/>
    <w:rsid w:val="00D610CA"/>
    <w:rsid w:val="00D61554"/>
    <w:rsid w:val="00D7619A"/>
    <w:rsid w:val="00D76494"/>
    <w:rsid w:val="00D81E0B"/>
    <w:rsid w:val="00D84146"/>
    <w:rsid w:val="00D92809"/>
    <w:rsid w:val="00D977B8"/>
    <w:rsid w:val="00DB4340"/>
    <w:rsid w:val="00DB72E9"/>
    <w:rsid w:val="00DC3664"/>
    <w:rsid w:val="00DC50E9"/>
    <w:rsid w:val="00DC6292"/>
    <w:rsid w:val="00DC71FA"/>
    <w:rsid w:val="00DD38B8"/>
    <w:rsid w:val="00DE63BE"/>
    <w:rsid w:val="00DF66AC"/>
    <w:rsid w:val="00E0364A"/>
    <w:rsid w:val="00E10006"/>
    <w:rsid w:val="00E1641C"/>
    <w:rsid w:val="00E206FF"/>
    <w:rsid w:val="00E217C3"/>
    <w:rsid w:val="00E23F9A"/>
    <w:rsid w:val="00E2502D"/>
    <w:rsid w:val="00E2620B"/>
    <w:rsid w:val="00E2677B"/>
    <w:rsid w:val="00E40B85"/>
    <w:rsid w:val="00E4254A"/>
    <w:rsid w:val="00E50827"/>
    <w:rsid w:val="00E534E8"/>
    <w:rsid w:val="00E61C98"/>
    <w:rsid w:val="00E63A0B"/>
    <w:rsid w:val="00E64FB6"/>
    <w:rsid w:val="00E66A94"/>
    <w:rsid w:val="00E70C25"/>
    <w:rsid w:val="00E71449"/>
    <w:rsid w:val="00E74126"/>
    <w:rsid w:val="00E77F20"/>
    <w:rsid w:val="00E84F31"/>
    <w:rsid w:val="00E86F40"/>
    <w:rsid w:val="00EA1C30"/>
    <w:rsid w:val="00EB3286"/>
    <w:rsid w:val="00EB3FD4"/>
    <w:rsid w:val="00EB6DF7"/>
    <w:rsid w:val="00EC1A87"/>
    <w:rsid w:val="00ED4FB5"/>
    <w:rsid w:val="00EE437C"/>
    <w:rsid w:val="00EF0B66"/>
    <w:rsid w:val="00EF22E5"/>
    <w:rsid w:val="00EF55E7"/>
    <w:rsid w:val="00F058E2"/>
    <w:rsid w:val="00F06BCB"/>
    <w:rsid w:val="00F11351"/>
    <w:rsid w:val="00F171DE"/>
    <w:rsid w:val="00F32D52"/>
    <w:rsid w:val="00F34FAF"/>
    <w:rsid w:val="00F43040"/>
    <w:rsid w:val="00F504AE"/>
    <w:rsid w:val="00F56692"/>
    <w:rsid w:val="00F56A60"/>
    <w:rsid w:val="00F5723E"/>
    <w:rsid w:val="00F61942"/>
    <w:rsid w:val="00F639C5"/>
    <w:rsid w:val="00F6696B"/>
    <w:rsid w:val="00F673B8"/>
    <w:rsid w:val="00F675D0"/>
    <w:rsid w:val="00F72A31"/>
    <w:rsid w:val="00F72E0E"/>
    <w:rsid w:val="00F74543"/>
    <w:rsid w:val="00F810C0"/>
    <w:rsid w:val="00F8145C"/>
    <w:rsid w:val="00F923B2"/>
    <w:rsid w:val="00FA1EE2"/>
    <w:rsid w:val="00FB181F"/>
    <w:rsid w:val="00FC3BED"/>
    <w:rsid w:val="00FD4B82"/>
    <w:rsid w:val="00FD58F3"/>
    <w:rsid w:val="00FE30D2"/>
    <w:rsid w:val="00FF004F"/>
    <w:rsid w:val="00FF52C7"/>
    <w:rsid w:val="00FF7A90"/>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b-NO" w:eastAsia="nb-NO"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945"/>
    <w:pPr>
      <w:spacing w:after="200" w:line="252" w:lineRule="auto"/>
    </w:pPr>
    <w:rPr>
      <w:rFonts w:ascii="Cambria" w:hAnsi="Cambria"/>
      <w:sz w:val="22"/>
      <w:szCs w:val="2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7E4945"/>
    <w:rPr>
      <w:rFonts w:ascii="Cambria" w:hAnsi="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D610CA"/>
    <w:pPr>
      <w:ind w:left="720"/>
      <w:contextualSpacing/>
    </w:pPr>
    <w:rPr>
      <w:rFonts w:eastAsia="Times New Roman"/>
    </w:rPr>
  </w:style>
  <w:style w:type="paragraph" w:customStyle="1" w:styleId="BasicParagraph">
    <w:name w:val="[Basic Paragraph]"/>
    <w:basedOn w:val="Normal"/>
    <w:rsid w:val="00F06BCB"/>
    <w:pPr>
      <w:autoSpaceDE w:val="0"/>
      <w:autoSpaceDN w:val="0"/>
      <w:adjustRightInd w:val="0"/>
      <w:spacing w:after="0" w:line="288" w:lineRule="auto"/>
    </w:pPr>
    <w:rPr>
      <w:rFonts w:ascii="Times New Roman" w:hAnsi="Times New Roman"/>
      <w:color w:val="000000"/>
      <w:sz w:val="24"/>
      <w:szCs w:val="24"/>
      <w:lang w:val="en-GB"/>
    </w:rPr>
  </w:style>
  <w:style w:type="paragraph" w:styleId="BalloonText">
    <w:name w:val="Balloon Text"/>
    <w:basedOn w:val="Normal"/>
    <w:semiHidden/>
    <w:rsid w:val="00CD1A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Table 10</vt:lpstr>
    </vt:vector>
  </TitlesOfParts>
  <Company>Environment Canada</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10</dc:title>
  <dc:creator>dag</dc:creator>
  <cp:lastModifiedBy>dag</cp:lastModifiedBy>
  <cp:revision>2</cp:revision>
  <cp:lastPrinted>2012-03-29T05:55:00Z</cp:lastPrinted>
  <dcterms:created xsi:type="dcterms:W3CDTF">2012-05-09T08:22:00Z</dcterms:created>
  <dcterms:modified xsi:type="dcterms:W3CDTF">2012-05-09T08:22:00Z</dcterms:modified>
</cp:coreProperties>
</file>