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23" w:rsidRPr="00010247" w:rsidRDefault="00005123" w:rsidP="007E4945">
      <w:pPr>
        <w:ind w:left="1418" w:right="283" w:hanging="1418"/>
        <w:rPr>
          <w:szCs w:val="24"/>
        </w:rPr>
      </w:pPr>
      <w:r w:rsidRPr="008057B8">
        <w:rPr>
          <w:szCs w:val="24"/>
        </w:rPr>
        <w:t xml:space="preserve">Table </w:t>
      </w:r>
      <w:r w:rsidR="00D735A6">
        <w:rPr>
          <w:szCs w:val="24"/>
        </w:rPr>
        <w:t>9</w:t>
      </w:r>
      <w:r w:rsidRPr="008057B8">
        <w:rPr>
          <w:szCs w:val="24"/>
        </w:rPr>
        <w:tab/>
        <w:t xml:space="preserve">Methods and frequencies for monitoring of </w:t>
      </w:r>
      <w:r w:rsidR="009575A8">
        <w:rPr>
          <w:szCs w:val="24"/>
        </w:rPr>
        <w:t xml:space="preserve">habitat and ecosystem change </w:t>
      </w:r>
      <w:r w:rsidRPr="008057B8">
        <w:rPr>
          <w:szCs w:val="24"/>
        </w:rPr>
        <w:t xml:space="preserve">in </w:t>
      </w:r>
      <w:r>
        <w:rPr>
          <w:szCs w:val="24"/>
        </w:rPr>
        <w:t>(H</w:t>
      </w:r>
      <w:proofErr w:type="gramStart"/>
      <w:r>
        <w:rPr>
          <w:szCs w:val="24"/>
        </w:rPr>
        <w:t>)</w:t>
      </w:r>
      <w:r w:rsidRPr="008057B8">
        <w:rPr>
          <w:szCs w:val="24"/>
        </w:rPr>
        <w:t>igh</w:t>
      </w:r>
      <w:proofErr w:type="gramEnd"/>
      <w:r w:rsidRPr="008057B8">
        <w:rPr>
          <w:szCs w:val="24"/>
        </w:rPr>
        <w:t xml:space="preserve">-, </w:t>
      </w:r>
      <w:r>
        <w:rPr>
          <w:szCs w:val="24"/>
        </w:rPr>
        <w:t>(M)</w:t>
      </w:r>
      <w:r w:rsidRPr="008057B8">
        <w:rPr>
          <w:szCs w:val="24"/>
        </w:rPr>
        <w:t xml:space="preserve">edium-, and </w:t>
      </w:r>
      <w:r>
        <w:rPr>
          <w:szCs w:val="24"/>
        </w:rPr>
        <w:t>(L)</w:t>
      </w:r>
      <w:r w:rsidRPr="008057B8">
        <w:rPr>
          <w:szCs w:val="24"/>
        </w:rPr>
        <w:t>ow-intensity monitored subpopulations of polar bears</w:t>
      </w:r>
      <w:r>
        <w:rPr>
          <w:szCs w:val="24"/>
        </w:rPr>
        <w:t xml:space="preserve">. </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5"/>
        <w:gridCol w:w="1082"/>
        <w:gridCol w:w="988"/>
        <w:gridCol w:w="2120"/>
        <w:gridCol w:w="5177"/>
      </w:tblGrid>
      <w:tr w:rsidR="00FB181F" w:rsidRPr="00C178F5" w:rsidTr="009575A8">
        <w:tc>
          <w:tcPr>
            <w:tcW w:w="4815" w:type="dxa"/>
            <w:shd w:val="clear" w:color="auto" w:fill="F2F2F2"/>
            <w:vAlign w:val="center"/>
          </w:tcPr>
          <w:p w:rsidR="00FB181F" w:rsidRPr="00C178F5" w:rsidRDefault="00FB181F" w:rsidP="009575A8">
            <w:pPr>
              <w:rPr>
                <w:b/>
                <w:sz w:val="21"/>
              </w:rPr>
            </w:pPr>
            <w:r w:rsidRPr="00C178F5">
              <w:rPr>
                <w:b/>
                <w:sz w:val="21"/>
              </w:rPr>
              <w:t>Recommended method</w:t>
            </w:r>
          </w:p>
        </w:tc>
        <w:tc>
          <w:tcPr>
            <w:tcW w:w="1082" w:type="dxa"/>
            <w:shd w:val="clear" w:color="auto" w:fill="F2F2F2"/>
            <w:vAlign w:val="center"/>
          </w:tcPr>
          <w:p w:rsidR="00FB181F" w:rsidRPr="00C178F5" w:rsidRDefault="00FB181F" w:rsidP="00C178F5">
            <w:pPr>
              <w:jc w:val="center"/>
              <w:rPr>
                <w:b/>
                <w:sz w:val="21"/>
              </w:rPr>
            </w:pPr>
            <w:r w:rsidRPr="00C178F5">
              <w:rPr>
                <w:b/>
                <w:sz w:val="21"/>
              </w:rPr>
              <w:t>Intensity</w:t>
            </w:r>
          </w:p>
        </w:tc>
        <w:tc>
          <w:tcPr>
            <w:tcW w:w="988" w:type="dxa"/>
            <w:shd w:val="clear" w:color="auto" w:fill="F2F2F2"/>
            <w:vAlign w:val="center"/>
          </w:tcPr>
          <w:p w:rsidR="00FB181F" w:rsidRPr="00C178F5" w:rsidRDefault="00FB181F" w:rsidP="00C178F5">
            <w:pPr>
              <w:jc w:val="center"/>
              <w:rPr>
                <w:b/>
                <w:sz w:val="21"/>
              </w:rPr>
            </w:pPr>
            <w:r w:rsidRPr="00C178F5">
              <w:rPr>
                <w:b/>
                <w:sz w:val="21"/>
              </w:rPr>
              <w:t>Priority</w:t>
            </w:r>
          </w:p>
        </w:tc>
        <w:tc>
          <w:tcPr>
            <w:tcW w:w="2120" w:type="dxa"/>
            <w:shd w:val="clear" w:color="auto" w:fill="F2F2F2"/>
            <w:vAlign w:val="center"/>
          </w:tcPr>
          <w:p w:rsidR="00FB181F" w:rsidRPr="00C178F5" w:rsidRDefault="00FB181F" w:rsidP="00FB181F">
            <w:pPr>
              <w:rPr>
                <w:b/>
                <w:sz w:val="21"/>
              </w:rPr>
            </w:pPr>
            <w:r w:rsidRPr="00C178F5">
              <w:rPr>
                <w:b/>
                <w:sz w:val="21"/>
              </w:rPr>
              <w:t>Frequency</w:t>
            </w:r>
          </w:p>
        </w:tc>
        <w:tc>
          <w:tcPr>
            <w:tcW w:w="5177" w:type="dxa"/>
            <w:shd w:val="clear" w:color="auto" w:fill="F2F2F2"/>
            <w:vAlign w:val="center"/>
          </w:tcPr>
          <w:p w:rsidR="00FB181F" w:rsidRPr="00C178F5" w:rsidRDefault="00FB181F" w:rsidP="009575A8">
            <w:pPr>
              <w:rPr>
                <w:b/>
                <w:sz w:val="21"/>
              </w:rPr>
            </w:pPr>
            <w:r w:rsidRPr="00C178F5">
              <w:rPr>
                <w:b/>
                <w:sz w:val="21"/>
              </w:rPr>
              <w:t>Comment</w:t>
            </w:r>
          </w:p>
        </w:tc>
      </w:tr>
      <w:tr w:rsidR="009575A8" w:rsidRPr="00C178F5" w:rsidTr="009575A8">
        <w:trPr>
          <w:trHeight w:val="509"/>
        </w:trPr>
        <w:tc>
          <w:tcPr>
            <w:tcW w:w="4815" w:type="dxa"/>
            <w:vAlign w:val="center"/>
          </w:tcPr>
          <w:p w:rsidR="009575A8" w:rsidRPr="00C178F5" w:rsidRDefault="009575A8" w:rsidP="009575A8">
            <w:pPr>
              <w:rPr>
                <w:sz w:val="20"/>
                <w:szCs w:val="20"/>
              </w:rPr>
            </w:pPr>
            <w:r w:rsidRPr="00010247">
              <w:rPr>
                <w:rFonts w:ascii="Times New Roman" w:hAnsi="Times New Roman"/>
                <w:sz w:val="20"/>
                <w:szCs w:val="20"/>
              </w:rPr>
              <w:t>Use satellite imagery to measure seasonal ice cover over the continental shelf, length of time ice is away from shelf waters, and the distance of retreat from the shelf.</w:t>
            </w:r>
          </w:p>
        </w:tc>
        <w:tc>
          <w:tcPr>
            <w:tcW w:w="1082" w:type="dxa"/>
            <w:vAlign w:val="center"/>
          </w:tcPr>
          <w:p w:rsidR="009575A8" w:rsidRPr="00C178F5" w:rsidRDefault="009575A8" w:rsidP="009575A8">
            <w:pPr>
              <w:jc w:val="center"/>
              <w:rPr>
                <w:sz w:val="20"/>
                <w:szCs w:val="20"/>
              </w:rPr>
            </w:pPr>
            <w:r>
              <w:rPr>
                <w:sz w:val="20"/>
                <w:szCs w:val="20"/>
              </w:rPr>
              <w:t>H,M,L</w:t>
            </w:r>
          </w:p>
        </w:tc>
        <w:tc>
          <w:tcPr>
            <w:tcW w:w="988" w:type="dxa"/>
            <w:shd w:val="clear" w:color="auto" w:fill="auto"/>
            <w:vAlign w:val="center"/>
          </w:tcPr>
          <w:p w:rsidR="009575A8" w:rsidRPr="00C178F5" w:rsidRDefault="009575A8" w:rsidP="009575A8">
            <w:pPr>
              <w:jc w:val="center"/>
              <w:rPr>
                <w:sz w:val="20"/>
                <w:szCs w:val="20"/>
              </w:rPr>
            </w:pPr>
            <w:r>
              <w:rPr>
                <w:sz w:val="20"/>
                <w:szCs w:val="20"/>
              </w:rPr>
              <w:t>Essential</w:t>
            </w:r>
          </w:p>
        </w:tc>
        <w:tc>
          <w:tcPr>
            <w:tcW w:w="2120" w:type="dxa"/>
            <w:vAlign w:val="center"/>
          </w:tcPr>
          <w:p w:rsidR="009575A8" w:rsidRPr="00C178F5" w:rsidRDefault="009575A8" w:rsidP="009575A8">
            <w:pPr>
              <w:jc w:val="center"/>
              <w:rPr>
                <w:sz w:val="20"/>
                <w:szCs w:val="20"/>
              </w:rPr>
            </w:pPr>
            <w:r>
              <w:rPr>
                <w:sz w:val="20"/>
                <w:szCs w:val="20"/>
              </w:rPr>
              <w:t>Annually or as frequently as possible</w:t>
            </w:r>
          </w:p>
        </w:tc>
        <w:tc>
          <w:tcPr>
            <w:tcW w:w="5177" w:type="dxa"/>
            <w:vAlign w:val="center"/>
          </w:tcPr>
          <w:p w:rsidR="009575A8" w:rsidRPr="00C178F5" w:rsidRDefault="009575A8" w:rsidP="009575A8">
            <w:pPr>
              <w:rPr>
                <w:rFonts w:ascii="Times New Roman" w:hAnsi="Times New Roman"/>
                <w:sz w:val="20"/>
                <w:szCs w:val="20"/>
              </w:rPr>
            </w:pPr>
            <w:r>
              <w:rPr>
                <w:rFonts w:ascii="Times New Roman" w:hAnsi="Times New Roman"/>
                <w:sz w:val="20"/>
                <w:szCs w:val="20"/>
              </w:rPr>
              <w:t>B</w:t>
            </w:r>
            <w:r w:rsidRPr="00010247">
              <w:rPr>
                <w:rFonts w:ascii="Times New Roman" w:hAnsi="Times New Roman"/>
                <w:sz w:val="20"/>
                <w:szCs w:val="20"/>
              </w:rPr>
              <w:t xml:space="preserve">ecause satellite imagery of sea ice is available throughout the Arctic, this method can be used in all regions regardless of sampling intensity of the polar bear subpopulation.  This is probably the most </w:t>
            </w:r>
            <w:r w:rsidR="00C62678">
              <w:rPr>
                <w:rFonts w:ascii="Times New Roman" w:hAnsi="Times New Roman"/>
                <w:sz w:val="20"/>
                <w:szCs w:val="20"/>
              </w:rPr>
              <w:t xml:space="preserve">valuable, comparable, and </w:t>
            </w:r>
            <w:r w:rsidRPr="00010247">
              <w:rPr>
                <w:rFonts w:ascii="Times New Roman" w:hAnsi="Times New Roman"/>
                <w:sz w:val="20"/>
                <w:szCs w:val="20"/>
              </w:rPr>
              <w:t>attainable index of habitat change.</w:t>
            </w:r>
          </w:p>
        </w:tc>
      </w:tr>
      <w:tr w:rsidR="009575A8" w:rsidRPr="00C178F5" w:rsidTr="009575A8">
        <w:trPr>
          <w:trHeight w:val="996"/>
        </w:trPr>
        <w:tc>
          <w:tcPr>
            <w:tcW w:w="4815" w:type="dxa"/>
            <w:vMerge w:val="restart"/>
            <w:vAlign w:val="center"/>
          </w:tcPr>
          <w:p w:rsidR="009575A8" w:rsidRPr="00C178F5" w:rsidRDefault="009575A8" w:rsidP="009575A8">
            <w:pPr>
              <w:rPr>
                <w:sz w:val="20"/>
                <w:szCs w:val="20"/>
              </w:rPr>
            </w:pPr>
            <w:r>
              <w:rPr>
                <w:sz w:val="20"/>
                <w:szCs w:val="20"/>
              </w:rPr>
              <w:t>Resource Selection Functions (RSFs)</w:t>
            </w:r>
          </w:p>
        </w:tc>
        <w:tc>
          <w:tcPr>
            <w:tcW w:w="1082" w:type="dxa"/>
            <w:vAlign w:val="center"/>
          </w:tcPr>
          <w:p w:rsidR="009575A8" w:rsidRPr="00C178F5" w:rsidRDefault="009575A8" w:rsidP="009575A8">
            <w:pPr>
              <w:jc w:val="center"/>
              <w:rPr>
                <w:sz w:val="20"/>
                <w:szCs w:val="20"/>
              </w:rPr>
            </w:pPr>
            <w:r>
              <w:rPr>
                <w:sz w:val="20"/>
                <w:szCs w:val="20"/>
              </w:rPr>
              <w:t>H</w:t>
            </w:r>
          </w:p>
        </w:tc>
        <w:tc>
          <w:tcPr>
            <w:tcW w:w="988" w:type="dxa"/>
            <w:shd w:val="clear" w:color="auto" w:fill="auto"/>
            <w:vAlign w:val="center"/>
          </w:tcPr>
          <w:p w:rsidR="009575A8" w:rsidRPr="00C178F5" w:rsidRDefault="009575A8" w:rsidP="009575A8">
            <w:pPr>
              <w:jc w:val="center"/>
              <w:rPr>
                <w:sz w:val="20"/>
                <w:szCs w:val="20"/>
              </w:rPr>
            </w:pPr>
            <w:r>
              <w:rPr>
                <w:sz w:val="20"/>
                <w:szCs w:val="20"/>
              </w:rPr>
              <w:t>Essential</w:t>
            </w:r>
          </w:p>
        </w:tc>
        <w:tc>
          <w:tcPr>
            <w:tcW w:w="2120" w:type="dxa"/>
            <w:vMerge w:val="restart"/>
            <w:vAlign w:val="center"/>
          </w:tcPr>
          <w:p w:rsidR="009575A8" w:rsidRPr="00C178F5" w:rsidRDefault="009575A8" w:rsidP="009575A8">
            <w:pPr>
              <w:jc w:val="center"/>
              <w:rPr>
                <w:sz w:val="20"/>
                <w:szCs w:val="20"/>
              </w:rPr>
            </w:pPr>
            <w:r>
              <w:rPr>
                <w:sz w:val="20"/>
                <w:szCs w:val="20"/>
              </w:rPr>
              <w:t>Annually or as frequently as possible</w:t>
            </w:r>
          </w:p>
        </w:tc>
        <w:tc>
          <w:tcPr>
            <w:tcW w:w="5177" w:type="dxa"/>
            <w:vAlign w:val="center"/>
          </w:tcPr>
          <w:p w:rsidR="009575A8" w:rsidRPr="00C178F5" w:rsidRDefault="009575A8" w:rsidP="009575A8">
            <w:pPr>
              <w:rPr>
                <w:rFonts w:ascii="Times New Roman" w:hAnsi="Times New Roman"/>
                <w:sz w:val="20"/>
                <w:szCs w:val="20"/>
              </w:rPr>
            </w:pPr>
            <w:r w:rsidRPr="00010247">
              <w:rPr>
                <w:rFonts w:ascii="Times New Roman" w:hAnsi="Times New Roman"/>
                <w:sz w:val="20"/>
                <w:szCs w:val="20"/>
              </w:rPr>
              <w:t xml:space="preserve">RSFs should be conducted in all subpopulations where sufficient (i.e., multiyear to multi-decadal) </w:t>
            </w:r>
            <w:r>
              <w:rPr>
                <w:rFonts w:ascii="Times New Roman" w:hAnsi="Times New Roman"/>
                <w:sz w:val="20"/>
                <w:szCs w:val="20"/>
              </w:rPr>
              <w:t xml:space="preserve">data </w:t>
            </w:r>
            <w:r w:rsidR="00C62678">
              <w:rPr>
                <w:rFonts w:ascii="Times New Roman" w:hAnsi="Times New Roman"/>
                <w:sz w:val="20"/>
                <w:szCs w:val="20"/>
              </w:rPr>
              <w:t xml:space="preserve">on annual movements of polar bears </w:t>
            </w:r>
            <w:r>
              <w:rPr>
                <w:rFonts w:ascii="Times New Roman" w:hAnsi="Times New Roman"/>
                <w:sz w:val="20"/>
                <w:szCs w:val="20"/>
              </w:rPr>
              <w:t xml:space="preserve">are collected, i.e. from </w:t>
            </w:r>
            <w:r w:rsidRPr="00010247">
              <w:rPr>
                <w:rFonts w:ascii="Times New Roman" w:hAnsi="Times New Roman"/>
                <w:sz w:val="20"/>
                <w:szCs w:val="20"/>
              </w:rPr>
              <w:t>satellite telemetry</w:t>
            </w:r>
            <w:r>
              <w:rPr>
                <w:rFonts w:ascii="Times New Roman" w:hAnsi="Times New Roman"/>
                <w:sz w:val="20"/>
                <w:szCs w:val="20"/>
              </w:rPr>
              <w:t>, observations (e.g. aerial surveys) and satellite</w:t>
            </w:r>
            <w:r w:rsidR="00C62678">
              <w:rPr>
                <w:rFonts w:ascii="Times New Roman" w:hAnsi="Times New Roman"/>
                <w:sz w:val="20"/>
                <w:szCs w:val="20"/>
              </w:rPr>
              <w:t xml:space="preserve">-based </w:t>
            </w:r>
            <w:r>
              <w:rPr>
                <w:rFonts w:ascii="Times New Roman" w:hAnsi="Times New Roman"/>
                <w:sz w:val="20"/>
                <w:szCs w:val="20"/>
              </w:rPr>
              <w:t>environmental data.</w:t>
            </w:r>
          </w:p>
        </w:tc>
      </w:tr>
      <w:tr w:rsidR="009575A8" w:rsidRPr="00C178F5" w:rsidTr="009575A8">
        <w:trPr>
          <w:trHeight w:val="815"/>
        </w:trPr>
        <w:tc>
          <w:tcPr>
            <w:tcW w:w="4815" w:type="dxa"/>
            <w:vMerge/>
            <w:vAlign w:val="center"/>
          </w:tcPr>
          <w:p w:rsidR="009575A8" w:rsidRPr="00C178F5" w:rsidRDefault="009575A8" w:rsidP="009575A8">
            <w:pPr>
              <w:rPr>
                <w:sz w:val="20"/>
                <w:szCs w:val="20"/>
              </w:rPr>
            </w:pPr>
          </w:p>
        </w:tc>
        <w:tc>
          <w:tcPr>
            <w:tcW w:w="1082" w:type="dxa"/>
            <w:vAlign w:val="center"/>
          </w:tcPr>
          <w:p w:rsidR="009575A8" w:rsidRPr="00C178F5" w:rsidRDefault="009575A8" w:rsidP="009575A8">
            <w:pPr>
              <w:jc w:val="center"/>
              <w:rPr>
                <w:sz w:val="20"/>
                <w:szCs w:val="20"/>
              </w:rPr>
            </w:pPr>
            <w:r>
              <w:rPr>
                <w:sz w:val="20"/>
                <w:szCs w:val="20"/>
              </w:rPr>
              <w:t>M</w:t>
            </w:r>
          </w:p>
        </w:tc>
        <w:tc>
          <w:tcPr>
            <w:tcW w:w="988" w:type="dxa"/>
            <w:shd w:val="clear" w:color="auto" w:fill="auto"/>
            <w:vAlign w:val="center"/>
          </w:tcPr>
          <w:p w:rsidR="009575A8" w:rsidRPr="00C178F5" w:rsidRDefault="009575A8" w:rsidP="009575A8">
            <w:pPr>
              <w:jc w:val="center"/>
              <w:rPr>
                <w:sz w:val="20"/>
                <w:szCs w:val="20"/>
              </w:rPr>
            </w:pPr>
            <w:r>
              <w:rPr>
                <w:sz w:val="20"/>
                <w:szCs w:val="20"/>
              </w:rPr>
              <w:t>Highly useful</w:t>
            </w:r>
          </w:p>
        </w:tc>
        <w:tc>
          <w:tcPr>
            <w:tcW w:w="2120" w:type="dxa"/>
            <w:vMerge/>
            <w:vAlign w:val="center"/>
          </w:tcPr>
          <w:p w:rsidR="009575A8" w:rsidRPr="00C178F5" w:rsidRDefault="009575A8" w:rsidP="009575A8">
            <w:pPr>
              <w:jc w:val="center"/>
              <w:rPr>
                <w:sz w:val="20"/>
                <w:szCs w:val="20"/>
              </w:rPr>
            </w:pPr>
          </w:p>
        </w:tc>
        <w:tc>
          <w:tcPr>
            <w:tcW w:w="5177" w:type="dxa"/>
            <w:vAlign w:val="center"/>
          </w:tcPr>
          <w:p w:rsidR="009575A8" w:rsidRPr="00C178F5" w:rsidRDefault="009575A8" w:rsidP="009575A8">
            <w:pPr>
              <w:rPr>
                <w:rFonts w:ascii="Times New Roman" w:hAnsi="Times New Roman"/>
                <w:sz w:val="20"/>
                <w:szCs w:val="20"/>
              </w:rPr>
            </w:pPr>
            <w:r w:rsidRPr="00010247">
              <w:rPr>
                <w:rFonts w:ascii="Times New Roman" w:hAnsi="Times New Roman"/>
                <w:sz w:val="20"/>
                <w:szCs w:val="24"/>
              </w:rPr>
              <w:t xml:space="preserve">As for high-intensity, except that RSFs </w:t>
            </w:r>
            <w:r w:rsidRPr="00010247">
              <w:rPr>
                <w:rFonts w:ascii="Times New Roman" w:hAnsi="Times New Roman"/>
                <w:sz w:val="20"/>
                <w:szCs w:val="24"/>
                <w:u w:val="single"/>
              </w:rPr>
              <w:t>could</w:t>
            </w:r>
            <w:r w:rsidRPr="00010247">
              <w:rPr>
                <w:rFonts w:ascii="Times New Roman" w:hAnsi="Times New Roman"/>
                <w:sz w:val="20"/>
                <w:szCs w:val="24"/>
              </w:rPr>
              <w:t xml:space="preserve"> be extrapolated from RSFs previously created or from RSFs developed in other regions.</w:t>
            </w:r>
          </w:p>
        </w:tc>
      </w:tr>
      <w:tr w:rsidR="009575A8" w:rsidRPr="00C178F5" w:rsidTr="009575A8">
        <w:trPr>
          <w:trHeight w:val="602"/>
        </w:trPr>
        <w:tc>
          <w:tcPr>
            <w:tcW w:w="4815" w:type="dxa"/>
            <w:vMerge/>
            <w:vAlign w:val="center"/>
          </w:tcPr>
          <w:p w:rsidR="009575A8" w:rsidRPr="00C178F5" w:rsidRDefault="009575A8" w:rsidP="009575A8">
            <w:pPr>
              <w:rPr>
                <w:sz w:val="20"/>
                <w:szCs w:val="20"/>
              </w:rPr>
            </w:pPr>
          </w:p>
        </w:tc>
        <w:tc>
          <w:tcPr>
            <w:tcW w:w="1082" w:type="dxa"/>
            <w:vAlign w:val="center"/>
          </w:tcPr>
          <w:p w:rsidR="009575A8" w:rsidRPr="00C178F5" w:rsidRDefault="009575A8" w:rsidP="009575A8">
            <w:pPr>
              <w:jc w:val="center"/>
              <w:rPr>
                <w:sz w:val="20"/>
                <w:szCs w:val="20"/>
              </w:rPr>
            </w:pPr>
            <w:r>
              <w:rPr>
                <w:sz w:val="20"/>
                <w:szCs w:val="20"/>
              </w:rPr>
              <w:t>L</w:t>
            </w:r>
          </w:p>
        </w:tc>
        <w:tc>
          <w:tcPr>
            <w:tcW w:w="988" w:type="dxa"/>
            <w:shd w:val="clear" w:color="auto" w:fill="auto"/>
            <w:vAlign w:val="center"/>
          </w:tcPr>
          <w:p w:rsidR="009575A8" w:rsidRPr="00C178F5" w:rsidRDefault="009575A8" w:rsidP="009575A8">
            <w:pPr>
              <w:jc w:val="center"/>
              <w:rPr>
                <w:sz w:val="20"/>
                <w:szCs w:val="20"/>
              </w:rPr>
            </w:pPr>
            <w:r>
              <w:rPr>
                <w:sz w:val="20"/>
                <w:szCs w:val="20"/>
              </w:rPr>
              <w:t>Helpful</w:t>
            </w:r>
          </w:p>
        </w:tc>
        <w:tc>
          <w:tcPr>
            <w:tcW w:w="2120" w:type="dxa"/>
            <w:vMerge/>
            <w:vAlign w:val="center"/>
          </w:tcPr>
          <w:p w:rsidR="009575A8" w:rsidRPr="00C178F5" w:rsidRDefault="009575A8" w:rsidP="009575A8">
            <w:pPr>
              <w:jc w:val="center"/>
              <w:rPr>
                <w:sz w:val="20"/>
                <w:szCs w:val="20"/>
              </w:rPr>
            </w:pPr>
          </w:p>
        </w:tc>
        <w:tc>
          <w:tcPr>
            <w:tcW w:w="5177" w:type="dxa"/>
            <w:vAlign w:val="center"/>
          </w:tcPr>
          <w:p w:rsidR="009575A8" w:rsidRPr="00C178F5" w:rsidRDefault="009575A8" w:rsidP="00F73DCF">
            <w:pPr>
              <w:rPr>
                <w:rFonts w:ascii="Times New Roman" w:hAnsi="Times New Roman"/>
                <w:sz w:val="20"/>
                <w:szCs w:val="20"/>
              </w:rPr>
            </w:pPr>
            <w:r>
              <w:rPr>
                <w:rFonts w:ascii="Times New Roman" w:hAnsi="Times New Roman"/>
                <w:sz w:val="20"/>
                <w:szCs w:val="24"/>
              </w:rPr>
              <w:t xml:space="preserve">Delineate optimal habitat through RSFs developed in other regions. </w:t>
            </w:r>
            <w:r w:rsidR="00F73DCF">
              <w:rPr>
                <w:rFonts w:ascii="Times New Roman" w:hAnsi="Times New Roman"/>
                <w:sz w:val="20"/>
                <w:szCs w:val="24"/>
              </w:rPr>
              <w:t xml:space="preserve">There will be greater </w:t>
            </w:r>
            <w:r w:rsidRPr="00010247">
              <w:rPr>
                <w:rFonts w:ascii="Times New Roman" w:hAnsi="Times New Roman"/>
                <w:sz w:val="20"/>
                <w:szCs w:val="24"/>
              </w:rPr>
              <w:t>uncertainty</w:t>
            </w:r>
            <w:r w:rsidR="00F73DCF">
              <w:rPr>
                <w:rFonts w:ascii="Times New Roman" w:hAnsi="Times New Roman"/>
                <w:sz w:val="20"/>
                <w:szCs w:val="24"/>
              </w:rPr>
              <w:t xml:space="preserve"> in habitat estimates done with this method</w:t>
            </w:r>
            <w:proofErr w:type="gramStart"/>
            <w:r w:rsidR="00F73DCF">
              <w:rPr>
                <w:rFonts w:ascii="Times New Roman" w:hAnsi="Times New Roman"/>
                <w:sz w:val="20"/>
                <w:szCs w:val="24"/>
              </w:rPr>
              <w:t>.</w:t>
            </w:r>
            <w:r>
              <w:rPr>
                <w:rFonts w:ascii="Times New Roman" w:hAnsi="Times New Roman"/>
                <w:sz w:val="20"/>
                <w:szCs w:val="24"/>
              </w:rPr>
              <w:t>.</w:t>
            </w:r>
            <w:proofErr w:type="gramEnd"/>
          </w:p>
        </w:tc>
      </w:tr>
      <w:tr w:rsidR="009575A8" w:rsidRPr="00C178F5" w:rsidTr="009575A8">
        <w:trPr>
          <w:trHeight w:val="611"/>
        </w:trPr>
        <w:tc>
          <w:tcPr>
            <w:tcW w:w="4815" w:type="dxa"/>
            <w:vMerge w:val="restart"/>
            <w:vAlign w:val="center"/>
          </w:tcPr>
          <w:p w:rsidR="009575A8" w:rsidRPr="00C178F5" w:rsidRDefault="009575A8" w:rsidP="009575A8">
            <w:pPr>
              <w:rPr>
                <w:sz w:val="20"/>
                <w:szCs w:val="20"/>
              </w:rPr>
            </w:pPr>
            <w:r w:rsidRPr="00010247">
              <w:rPr>
                <w:rFonts w:ascii="Times New Roman" w:hAnsi="Times New Roman"/>
                <w:sz w:val="20"/>
                <w:szCs w:val="20"/>
              </w:rPr>
              <w:t>Monitor links between changes in sea ice habitat and a variety of physical factors (temperature, circulation etc.).</w:t>
            </w:r>
            <w:r w:rsidRPr="00010247">
              <w:rPr>
                <w:rFonts w:ascii="Times New Roman" w:hAnsi="Times New Roman"/>
                <w:i/>
                <w:sz w:val="20"/>
                <w:szCs w:val="20"/>
              </w:rPr>
              <w:t xml:space="preserve"> </w:t>
            </w:r>
            <w:r w:rsidRPr="00010247">
              <w:rPr>
                <w:rFonts w:ascii="Times New Roman" w:hAnsi="Times New Roman"/>
                <w:sz w:val="20"/>
                <w:szCs w:val="20"/>
              </w:rPr>
              <w:t>Link to information of other scientific metrics (e.g., primary productivity).</w:t>
            </w:r>
          </w:p>
        </w:tc>
        <w:tc>
          <w:tcPr>
            <w:tcW w:w="1082" w:type="dxa"/>
            <w:vAlign w:val="center"/>
          </w:tcPr>
          <w:p w:rsidR="009575A8" w:rsidRPr="00C178F5" w:rsidRDefault="009575A8" w:rsidP="009575A8">
            <w:pPr>
              <w:jc w:val="center"/>
              <w:rPr>
                <w:sz w:val="20"/>
                <w:szCs w:val="20"/>
              </w:rPr>
            </w:pPr>
            <w:r>
              <w:rPr>
                <w:sz w:val="20"/>
                <w:szCs w:val="20"/>
              </w:rPr>
              <w:t>H,M</w:t>
            </w:r>
          </w:p>
        </w:tc>
        <w:tc>
          <w:tcPr>
            <w:tcW w:w="988" w:type="dxa"/>
            <w:shd w:val="clear" w:color="auto" w:fill="auto"/>
            <w:vAlign w:val="center"/>
          </w:tcPr>
          <w:p w:rsidR="009575A8" w:rsidRPr="00C178F5" w:rsidRDefault="009575A8" w:rsidP="00FB7FEC">
            <w:pPr>
              <w:jc w:val="center"/>
              <w:rPr>
                <w:sz w:val="20"/>
                <w:szCs w:val="20"/>
              </w:rPr>
            </w:pPr>
            <w:r>
              <w:rPr>
                <w:sz w:val="20"/>
                <w:szCs w:val="20"/>
              </w:rPr>
              <w:t>Highly useful</w:t>
            </w:r>
          </w:p>
        </w:tc>
        <w:tc>
          <w:tcPr>
            <w:tcW w:w="2120" w:type="dxa"/>
            <w:vMerge w:val="restart"/>
            <w:vAlign w:val="center"/>
          </w:tcPr>
          <w:p w:rsidR="009575A8" w:rsidRPr="00C178F5" w:rsidRDefault="009575A8" w:rsidP="00FB7FEC">
            <w:pPr>
              <w:jc w:val="center"/>
              <w:rPr>
                <w:sz w:val="20"/>
                <w:szCs w:val="20"/>
              </w:rPr>
            </w:pPr>
            <w:r>
              <w:rPr>
                <w:sz w:val="20"/>
                <w:szCs w:val="20"/>
              </w:rPr>
              <w:t>Annually or as frequently as possible</w:t>
            </w:r>
          </w:p>
        </w:tc>
        <w:tc>
          <w:tcPr>
            <w:tcW w:w="5177" w:type="dxa"/>
            <w:vMerge w:val="restart"/>
            <w:vAlign w:val="center"/>
          </w:tcPr>
          <w:p w:rsidR="009575A8" w:rsidRPr="00C178F5" w:rsidRDefault="009575A8" w:rsidP="009575A8">
            <w:pPr>
              <w:rPr>
                <w:rFonts w:ascii="Times New Roman" w:hAnsi="Times New Roman"/>
                <w:sz w:val="20"/>
                <w:szCs w:val="20"/>
              </w:rPr>
            </w:pPr>
            <w:r w:rsidRPr="00010247">
              <w:rPr>
                <w:rFonts w:ascii="Times New Roman" w:hAnsi="Times New Roman"/>
                <w:sz w:val="20"/>
                <w:szCs w:val="24"/>
              </w:rPr>
              <w:t>Quantification of links between polar bear habitat and physical/biological oceanography will necessarily be multidisciplinary and require modeling.</w:t>
            </w:r>
          </w:p>
        </w:tc>
      </w:tr>
      <w:tr w:rsidR="009575A8" w:rsidRPr="00C178F5" w:rsidTr="009575A8">
        <w:trPr>
          <w:trHeight w:val="337"/>
        </w:trPr>
        <w:tc>
          <w:tcPr>
            <w:tcW w:w="4815" w:type="dxa"/>
            <w:vMerge/>
            <w:vAlign w:val="center"/>
          </w:tcPr>
          <w:p w:rsidR="009575A8" w:rsidRPr="00C178F5" w:rsidRDefault="009575A8" w:rsidP="009575A8">
            <w:pPr>
              <w:rPr>
                <w:sz w:val="20"/>
                <w:szCs w:val="20"/>
              </w:rPr>
            </w:pPr>
          </w:p>
        </w:tc>
        <w:tc>
          <w:tcPr>
            <w:tcW w:w="1082" w:type="dxa"/>
            <w:vAlign w:val="center"/>
          </w:tcPr>
          <w:p w:rsidR="009575A8" w:rsidRPr="00C178F5" w:rsidRDefault="009575A8" w:rsidP="009575A8">
            <w:pPr>
              <w:jc w:val="center"/>
              <w:rPr>
                <w:sz w:val="20"/>
                <w:szCs w:val="20"/>
              </w:rPr>
            </w:pPr>
            <w:r>
              <w:rPr>
                <w:sz w:val="20"/>
                <w:szCs w:val="20"/>
              </w:rPr>
              <w:t>L</w:t>
            </w:r>
          </w:p>
        </w:tc>
        <w:tc>
          <w:tcPr>
            <w:tcW w:w="988" w:type="dxa"/>
            <w:shd w:val="clear" w:color="auto" w:fill="auto"/>
            <w:vAlign w:val="center"/>
          </w:tcPr>
          <w:p w:rsidR="009575A8" w:rsidRPr="00C178F5" w:rsidRDefault="009575A8" w:rsidP="00C178F5">
            <w:pPr>
              <w:jc w:val="center"/>
              <w:rPr>
                <w:sz w:val="20"/>
                <w:szCs w:val="20"/>
              </w:rPr>
            </w:pPr>
            <w:r>
              <w:rPr>
                <w:sz w:val="20"/>
                <w:szCs w:val="20"/>
              </w:rPr>
              <w:t>Helpful</w:t>
            </w:r>
          </w:p>
        </w:tc>
        <w:tc>
          <w:tcPr>
            <w:tcW w:w="2120" w:type="dxa"/>
            <w:vMerge/>
            <w:vAlign w:val="center"/>
          </w:tcPr>
          <w:p w:rsidR="009575A8" w:rsidRPr="00C178F5" w:rsidRDefault="009575A8" w:rsidP="00C178F5">
            <w:pPr>
              <w:jc w:val="center"/>
              <w:rPr>
                <w:sz w:val="20"/>
                <w:szCs w:val="20"/>
              </w:rPr>
            </w:pPr>
          </w:p>
        </w:tc>
        <w:tc>
          <w:tcPr>
            <w:tcW w:w="5177" w:type="dxa"/>
            <w:vMerge/>
            <w:vAlign w:val="center"/>
          </w:tcPr>
          <w:p w:rsidR="009575A8" w:rsidRPr="00C178F5" w:rsidRDefault="009575A8" w:rsidP="009575A8">
            <w:pPr>
              <w:rPr>
                <w:rFonts w:ascii="Times New Roman" w:hAnsi="Times New Roman"/>
                <w:sz w:val="20"/>
                <w:szCs w:val="20"/>
              </w:rPr>
            </w:pPr>
          </w:p>
        </w:tc>
      </w:tr>
      <w:tr w:rsidR="007402A1" w:rsidRPr="00C178F5" w:rsidTr="00FB7FEC">
        <w:trPr>
          <w:trHeight w:val="713"/>
        </w:trPr>
        <w:tc>
          <w:tcPr>
            <w:tcW w:w="4815" w:type="dxa"/>
            <w:vMerge w:val="restart"/>
            <w:vAlign w:val="center"/>
          </w:tcPr>
          <w:p w:rsidR="007402A1" w:rsidRPr="00C178F5" w:rsidRDefault="007402A1" w:rsidP="00FB7FEC">
            <w:pPr>
              <w:rPr>
                <w:sz w:val="20"/>
                <w:szCs w:val="20"/>
              </w:rPr>
            </w:pPr>
            <w:r w:rsidRPr="00010247">
              <w:rPr>
                <w:rFonts w:ascii="Times New Roman" w:hAnsi="Times New Roman"/>
                <w:sz w:val="20"/>
                <w:szCs w:val="20"/>
              </w:rPr>
              <w:t>Survey denning distribution and changes in coastal habitats.</w:t>
            </w:r>
            <w:r w:rsidRPr="00010247">
              <w:rPr>
                <w:rFonts w:ascii="Times New Roman" w:hAnsi="Times New Roman"/>
                <w:i/>
                <w:sz w:val="20"/>
                <w:szCs w:val="20"/>
              </w:rPr>
              <w:t xml:space="preserve"> </w:t>
            </w:r>
            <w:r w:rsidRPr="00010247">
              <w:rPr>
                <w:rFonts w:ascii="Times New Roman" w:hAnsi="Times New Roman"/>
                <w:sz w:val="20"/>
                <w:szCs w:val="20"/>
              </w:rPr>
              <w:t xml:space="preserve">Determine the amount of denning habitat impacted by industrial or other human activities through </w:t>
            </w:r>
            <w:r w:rsidRPr="00010247">
              <w:rPr>
                <w:rFonts w:ascii="Times New Roman" w:hAnsi="Times New Roman"/>
                <w:sz w:val="20"/>
                <w:szCs w:val="20"/>
              </w:rPr>
              <w:lastRenderedPageBreak/>
              <w:t>scientific and CBM observations.</w:t>
            </w:r>
          </w:p>
        </w:tc>
        <w:tc>
          <w:tcPr>
            <w:tcW w:w="1082" w:type="dxa"/>
            <w:vAlign w:val="center"/>
          </w:tcPr>
          <w:p w:rsidR="007402A1" w:rsidRPr="00C178F5" w:rsidRDefault="007402A1" w:rsidP="00FB7FEC">
            <w:pPr>
              <w:jc w:val="center"/>
              <w:rPr>
                <w:sz w:val="20"/>
                <w:szCs w:val="20"/>
              </w:rPr>
            </w:pPr>
            <w:r>
              <w:rPr>
                <w:sz w:val="20"/>
                <w:szCs w:val="20"/>
              </w:rPr>
              <w:lastRenderedPageBreak/>
              <w:t>H</w:t>
            </w:r>
          </w:p>
        </w:tc>
        <w:tc>
          <w:tcPr>
            <w:tcW w:w="988" w:type="dxa"/>
            <w:shd w:val="clear" w:color="auto" w:fill="auto"/>
            <w:vAlign w:val="center"/>
          </w:tcPr>
          <w:p w:rsidR="007402A1" w:rsidRPr="00C178F5" w:rsidRDefault="007402A1" w:rsidP="00FB7FEC">
            <w:pPr>
              <w:jc w:val="center"/>
              <w:rPr>
                <w:sz w:val="20"/>
                <w:szCs w:val="20"/>
              </w:rPr>
            </w:pPr>
            <w:r>
              <w:rPr>
                <w:sz w:val="20"/>
                <w:szCs w:val="20"/>
              </w:rPr>
              <w:t>Highly useful</w:t>
            </w:r>
          </w:p>
        </w:tc>
        <w:tc>
          <w:tcPr>
            <w:tcW w:w="2120" w:type="dxa"/>
            <w:vMerge w:val="restart"/>
            <w:vAlign w:val="center"/>
          </w:tcPr>
          <w:p w:rsidR="007402A1" w:rsidRPr="00C178F5" w:rsidRDefault="007402A1" w:rsidP="00FB7FEC">
            <w:pPr>
              <w:jc w:val="center"/>
              <w:rPr>
                <w:sz w:val="20"/>
                <w:szCs w:val="20"/>
              </w:rPr>
            </w:pPr>
            <w:r>
              <w:rPr>
                <w:sz w:val="20"/>
                <w:szCs w:val="20"/>
              </w:rPr>
              <w:t>Annually or as frequently as possible</w:t>
            </w:r>
          </w:p>
        </w:tc>
        <w:tc>
          <w:tcPr>
            <w:tcW w:w="5177" w:type="dxa"/>
            <w:vAlign w:val="center"/>
          </w:tcPr>
          <w:p w:rsidR="007402A1" w:rsidRPr="00C178F5" w:rsidRDefault="007402A1" w:rsidP="00C62678">
            <w:pPr>
              <w:rPr>
                <w:rFonts w:ascii="Times New Roman" w:hAnsi="Times New Roman"/>
                <w:sz w:val="20"/>
                <w:szCs w:val="20"/>
              </w:rPr>
            </w:pPr>
            <w:r w:rsidRPr="00010247">
              <w:rPr>
                <w:rFonts w:ascii="Times New Roman" w:hAnsi="Times New Roman"/>
                <w:sz w:val="20"/>
                <w:szCs w:val="20"/>
              </w:rPr>
              <w:t xml:space="preserve">Maternal den habitat distribution and likely </w:t>
            </w:r>
            <w:r w:rsidR="00C62678">
              <w:rPr>
                <w:rFonts w:ascii="Times New Roman" w:hAnsi="Times New Roman"/>
                <w:sz w:val="20"/>
                <w:szCs w:val="20"/>
              </w:rPr>
              <w:t xml:space="preserve">duration of </w:t>
            </w:r>
            <w:r w:rsidRPr="00010247">
              <w:rPr>
                <w:rFonts w:ascii="Times New Roman" w:hAnsi="Times New Roman"/>
                <w:sz w:val="20"/>
                <w:szCs w:val="20"/>
              </w:rPr>
              <w:t xml:space="preserve">den tenure can be determined </w:t>
            </w:r>
            <w:r w:rsidR="00F73DCF">
              <w:rPr>
                <w:rFonts w:ascii="Times New Roman" w:hAnsi="Times New Roman"/>
                <w:sz w:val="20"/>
                <w:szCs w:val="20"/>
              </w:rPr>
              <w:t xml:space="preserve">with radio-telemetry </w:t>
            </w:r>
            <w:r w:rsidRPr="00010247">
              <w:rPr>
                <w:rFonts w:ascii="Times New Roman" w:hAnsi="Times New Roman"/>
                <w:sz w:val="20"/>
                <w:szCs w:val="20"/>
              </w:rPr>
              <w:t>in intensively monitored subpopulations.</w:t>
            </w:r>
          </w:p>
        </w:tc>
      </w:tr>
      <w:tr w:rsidR="007402A1" w:rsidRPr="00C178F5" w:rsidTr="00FB7FEC">
        <w:trPr>
          <w:trHeight w:val="1195"/>
        </w:trPr>
        <w:tc>
          <w:tcPr>
            <w:tcW w:w="4815" w:type="dxa"/>
            <w:vMerge/>
            <w:vAlign w:val="center"/>
          </w:tcPr>
          <w:p w:rsidR="007402A1" w:rsidRPr="00C178F5" w:rsidRDefault="007402A1" w:rsidP="00FB7FEC">
            <w:pPr>
              <w:rPr>
                <w:sz w:val="20"/>
                <w:szCs w:val="20"/>
              </w:rPr>
            </w:pPr>
          </w:p>
        </w:tc>
        <w:tc>
          <w:tcPr>
            <w:tcW w:w="1082" w:type="dxa"/>
            <w:vAlign w:val="center"/>
          </w:tcPr>
          <w:p w:rsidR="007402A1" w:rsidRPr="00C178F5" w:rsidRDefault="007402A1" w:rsidP="00FB7FEC">
            <w:pPr>
              <w:jc w:val="center"/>
              <w:rPr>
                <w:sz w:val="20"/>
                <w:szCs w:val="20"/>
              </w:rPr>
            </w:pPr>
            <w:r>
              <w:rPr>
                <w:sz w:val="20"/>
                <w:szCs w:val="20"/>
              </w:rPr>
              <w:t>M</w:t>
            </w:r>
          </w:p>
        </w:tc>
        <w:tc>
          <w:tcPr>
            <w:tcW w:w="988" w:type="dxa"/>
            <w:shd w:val="clear" w:color="auto" w:fill="auto"/>
            <w:vAlign w:val="center"/>
          </w:tcPr>
          <w:p w:rsidR="007402A1" w:rsidRPr="00C178F5" w:rsidRDefault="007402A1" w:rsidP="00FB7FEC">
            <w:pPr>
              <w:jc w:val="center"/>
              <w:rPr>
                <w:sz w:val="20"/>
                <w:szCs w:val="20"/>
              </w:rPr>
            </w:pPr>
            <w:r>
              <w:rPr>
                <w:sz w:val="20"/>
                <w:szCs w:val="20"/>
              </w:rPr>
              <w:t>Helpful</w:t>
            </w:r>
          </w:p>
        </w:tc>
        <w:tc>
          <w:tcPr>
            <w:tcW w:w="2120" w:type="dxa"/>
            <w:vMerge/>
            <w:vAlign w:val="center"/>
          </w:tcPr>
          <w:p w:rsidR="007402A1" w:rsidRPr="00C178F5" w:rsidRDefault="007402A1" w:rsidP="00FB7FEC">
            <w:pPr>
              <w:jc w:val="center"/>
              <w:rPr>
                <w:sz w:val="20"/>
                <w:szCs w:val="20"/>
              </w:rPr>
            </w:pPr>
          </w:p>
        </w:tc>
        <w:tc>
          <w:tcPr>
            <w:tcW w:w="5177" w:type="dxa"/>
            <w:vAlign w:val="center"/>
          </w:tcPr>
          <w:p w:rsidR="007402A1" w:rsidRPr="00C178F5" w:rsidRDefault="007402A1" w:rsidP="00FB7FEC">
            <w:pPr>
              <w:rPr>
                <w:rFonts w:ascii="Times New Roman" w:hAnsi="Times New Roman"/>
                <w:sz w:val="20"/>
                <w:szCs w:val="20"/>
              </w:rPr>
            </w:pPr>
            <w:r w:rsidRPr="00010247">
              <w:rPr>
                <w:rFonts w:ascii="Times New Roman" w:hAnsi="Times New Roman"/>
                <w:sz w:val="20"/>
                <w:szCs w:val="24"/>
              </w:rPr>
              <w:t>An understanding of the distribution of snow-catching topography, as a proxy for den distributions, will be necessary</w:t>
            </w:r>
            <w:r w:rsidR="00FB7FEC">
              <w:rPr>
                <w:rFonts w:ascii="Times New Roman" w:hAnsi="Times New Roman"/>
                <w:sz w:val="20"/>
                <w:szCs w:val="24"/>
              </w:rPr>
              <w:t xml:space="preserve">, due to determination of </w:t>
            </w:r>
            <w:r w:rsidR="00C62678">
              <w:rPr>
                <w:rFonts w:ascii="Times New Roman" w:hAnsi="Times New Roman"/>
                <w:sz w:val="20"/>
                <w:szCs w:val="24"/>
              </w:rPr>
              <w:t xml:space="preserve">potential </w:t>
            </w:r>
            <w:r w:rsidR="00FB7FEC">
              <w:rPr>
                <w:rFonts w:ascii="Times New Roman" w:hAnsi="Times New Roman"/>
                <w:sz w:val="20"/>
                <w:szCs w:val="24"/>
              </w:rPr>
              <w:t xml:space="preserve">den habitat distribution and tenure being more difficult </w:t>
            </w:r>
            <w:r w:rsidR="00C62678">
              <w:rPr>
                <w:rFonts w:ascii="Times New Roman" w:hAnsi="Times New Roman"/>
                <w:sz w:val="20"/>
                <w:szCs w:val="24"/>
              </w:rPr>
              <w:t xml:space="preserve">to assess </w:t>
            </w:r>
            <w:r w:rsidR="00FB7FEC">
              <w:rPr>
                <w:rFonts w:ascii="Times New Roman" w:hAnsi="Times New Roman"/>
                <w:sz w:val="20"/>
                <w:szCs w:val="24"/>
              </w:rPr>
              <w:t>in less intensely monitored subpopulations</w:t>
            </w:r>
            <w:proofErr w:type="gramStart"/>
            <w:r w:rsidR="00FB7FEC">
              <w:rPr>
                <w:rFonts w:ascii="Times New Roman" w:hAnsi="Times New Roman"/>
                <w:sz w:val="20"/>
                <w:szCs w:val="24"/>
              </w:rPr>
              <w:t>.</w:t>
            </w:r>
            <w:r w:rsidRPr="00010247">
              <w:rPr>
                <w:rFonts w:ascii="Times New Roman" w:hAnsi="Times New Roman"/>
                <w:sz w:val="20"/>
                <w:szCs w:val="24"/>
              </w:rPr>
              <w:t>.</w:t>
            </w:r>
            <w:proofErr w:type="gramEnd"/>
          </w:p>
        </w:tc>
      </w:tr>
      <w:tr w:rsidR="007402A1" w:rsidRPr="00C178F5" w:rsidTr="00FB7FEC">
        <w:trPr>
          <w:trHeight w:val="509"/>
        </w:trPr>
        <w:tc>
          <w:tcPr>
            <w:tcW w:w="4815" w:type="dxa"/>
            <w:vAlign w:val="center"/>
          </w:tcPr>
          <w:p w:rsidR="007402A1" w:rsidRPr="00C178F5" w:rsidRDefault="007402A1" w:rsidP="00FB7FEC">
            <w:pPr>
              <w:rPr>
                <w:sz w:val="20"/>
                <w:szCs w:val="20"/>
              </w:rPr>
            </w:pPr>
            <w:r w:rsidRPr="00010247">
              <w:rPr>
                <w:rFonts w:ascii="Times New Roman" w:hAnsi="Times New Roman"/>
                <w:sz w:val="20"/>
                <w:szCs w:val="24"/>
              </w:rPr>
              <w:lastRenderedPageBreak/>
              <w:t>Determine denning distribution and changes in coastal habitats through CBM.</w:t>
            </w:r>
          </w:p>
        </w:tc>
        <w:tc>
          <w:tcPr>
            <w:tcW w:w="1082" w:type="dxa"/>
            <w:vAlign w:val="center"/>
          </w:tcPr>
          <w:p w:rsidR="007402A1" w:rsidRPr="00C178F5" w:rsidRDefault="007402A1" w:rsidP="00FB7FEC">
            <w:pPr>
              <w:jc w:val="center"/>
              <w:rPr>
                <w:sz w:val="20"/>
                <w:szCs w:val="20"/>
              </w:rPr>
            </w:pPr>
            <w:r>
              <w:rPr>
                <w:sz w:val="20"/>
                <w:szCs w:val="20"/>
              </w:rPr>
              <w:t>L</w:t>
            </w:r>
          </w:p>
        </w:tc>
        <w:tc>
          <w:tcPr>
            <w:tcW w:w="988" w:type="dxa"/>
            <w:shd w:val="clear" w:color="auto" w:fill="auto"/>
            <w:vAlign w:val="center"/>
          </w:tcPr>
          <w:p w:rsidR="007402A1" w:rsidRPr="00C178F5" w:rsidRDefault="007402A1" w:rsidP="00FB7FEC">
            <w:pPr>
              <w:jc w:val="center"/>
              <w:rPr>
                <w:sz w:val="20"/>
                <w:szCs w:val="20"/>
              </w:rPr>
            </w:pPr>
            <w:r>
              <w:rPr>
                <w:sz w:val="20"/>
                <w:szCs w:val="20"/>
              </w:rPr>
              <w:t>Helpful</w:t>
            </w:r>
          </w:p>
        </w:tc>
        <w:tc>
          <w:tcPr>
            <w:tcW w:w="2120" w:type="dxa"/>
            <w:vMerge/>
            <w:vAlign w:val="center"/>
          </w:tcPr>
          <w:p w:rsidR="007402A1" w:rsidRPr="00C178F5" w:rsidRDefault="007402A1" w:rsidP="00FB7FEC">
            <w:pPr>
              <w:jc w:val="center"/>
              <w:rPr>
                <w:sz w:val="20"/>
                <w:szCs w:val="20"/>
              </w:rPr>
            </w:pPr>
          </w:p>
        </w:tc>
        <w:tc>
          <w:tcPr>
            <w:tcW w:w="5177" w:type="dxa"/>
            <w:vAlign w:val="center"/>
          </w:tcPr>
          <w:p w:rsidR="007402A1" w:rsidRPr="00C178F5" w:rsidRDefault="007402A1" w:rsidP="00FB7FEC">
            <w:pPr>
              <w:rPr>
                <w:rFonts w:ascii="Times New Roman" w:hAnsi="Times New Roman"/>
                <w:sz w:val="20"/>
                <w:szCs w:val="20"/>
              </w:rPr>
            </w:pPr>
            <w:r w:rsidRPr="00010247">
              <w:rPr>
                <w:rFonts w:ascii="Times New Roman" w:hAnsi="Times New Roman"/>
                <w:sz w:val="20"/>
                <w:szCs w:val="24"/>
              </w:rPr>
              <w:t>Monitoring of den habitat may be possible only through CBM or through mapping of likely snow-catching features</w:t>
            </w:r>
            <w:bookmarkStart w:id="0" w:name="_GoBack"/>
            <w:bookmarkEnd w:id="0"/>
            <w:r w:rsidRPr="00010247">
              <w:rPr>
                <w:rFonts w:ascii="Times New Roman" w:hAnsi="Times New Roman"/>
                <w:sz w:val="20"/>
                <w:szCs w:val="24"/>
              </w:rPr>
              <w:t>.</w:t>
            </w:r>
          </w:p>
        </w:tc>
      </w:tr>
      <w:tr w:rsidR="007402A1" w:rsidRPr="00C178F5" w:rsidTr="00FB7FEC">
        <w:trPr>
          <w:trHeight w:val="509"/>
        </w:trPr>
        <w:tc>
          <w:tcPr>
            <w:tcW w:w="4815" w:type="dxa"/>
            <w:vAlign w:val="center"/>
          </w:tcPr>
          <w:p w:rsidR="007402A1" w:rsidRPr="00C178F5" w:rsidRDefault="00FB7FEC" w:rsidP="00FB7FEC">
            <w:pPr>
              <w:rPr>
                <w:sz w:val="20"/>
                <w:szCs w:val="20"/>
              </w:rPr>
            </w:pPr>
            <w:r w:rsidRPr="00010247">
              <w:rPr>
                <w:rFonts w:ascii="Times New Roman" w:hAnsi="Times New Roman"/>
                <w:sz w:val="20"/>
                <w:szCs w:val="20"/>
              </w:rPr>
              <w:t>Document invasive or unusual species occurrence through scientific and CBM observations.</w:t>
            </w:r>
          </w:p>
        </w:tc>
        <w:tc>
          <w:tcPr>
            <w:tcW w:w="1082" w:type="dxa"/>
            <w:vAlign w:val="center"/>
          </w:tcPr>
          <w:p w:rsidR="007402A1" w:rsidRPr="00C178F5" w:rsidRDefault="00FB7FEC" w:rsidP="00FB7FEC">
            <w:pPr>
              <w:jc w:val="center"/>
              <w:rPr>
                <w:sz w:val="20"/>
                <w:szCs w:val="20"/>
              </w:rPr>
            </w:pPr>
            <w:r>
              <w:rPr>
                <w:sz w:val="20"/>
                <w:szCs w:val="20"/>
              </w:rPr>
              <w:t>H,M,L</w:t>
            </w:r>
          </w:p>
        </w:tc>
        <w:tc>
          <w:tcPr>
            <w:tcW w:w="988" w:type="dxa"/>
            <w:shd w:val="clear" w:color="auto" w:fill="auto"/>
            <w:vAlign w:val="center"/>
          </w:tcPr>
          <w:p w:rsidR="007402A1" w:rsidRPr="00C178F5" w:rsidRDefault="00FB7FEC" w:rsidP="00FB7FEC">
            <w:pPr>
              <w:jc w:val="center"/>
              <w:rPr>
                <w:sz w:val="20"/>
                <w:szCs w:val="20"/>
              </w:rPr>
            </w:pPr>
            <w:r>
              <w:rPr>
                <w:sz w:val="20"/>
                <w:szCs w:val="20"/>
              </w:rPr>
              <w:t>Helpful</w:t>
            </w:r>
          </w:p>
        </w:tc>
        <w:tc>
          <w:tcPr>
            <w:tcW w:w="2120" w:type="dxa"/>
            <w:vAlign w:val="center"/>
          </w:tcPr>
          <w:p w:rsidR="007402A1" w:rsidRPr="00C178F5" w:rsidRDefault="00FB7FEC" w:rsidP="00FB7FEC">
            <w:pPr>
              <w:jc w:val="center"/>
              <w:rPr>
                <w:sz w:val="20"/>
                <w:szCs w:val="20"/>
              </w:rPr>
            </w:pPr>
            <w:r>
              <w:rPr>
                <w:sz w:val="20"/>
                <w:szCs w:val="20"/>
              </w:rPr>
              <w:t>Annually or as frequently as possible</w:t>
            </w:r>
          </w:p>
        </w:tc>
        <w:tc>
          <w:tcPr>
            <w:tcW w:w="5177" w:type="dxa"/>
            <w:vAlign w:val="center"/>
          </w:tcPr>
          <w:p w:rsidR="007402A1" w:rsidRPr="00C178F5" w:rsidRDefault="00FB7FEC" w:rsidP="00FB7FEC">
            <w:pPr>
              <w:rPr>
                <w:rFonts w:ascii="Times New Roman" w:hAnsi="Times New Roman"/>
                <w:sz w:val="20"/>
                <w:szCs w:val="20"/>
              </w:rPr>
            </w:pPr>
            <w:r w:rsidRPr="00010247">
              <w:rPr>
                <w:rFonts w:ascii="Times New Roman" w:hAnsi="Times New Roman"/>
                <w:sz w:val="20"/>
                <w:szCs w:val="20"/>
              </w:rPr>
              <w:t>Anecdotal observations may provide one of the first clues that polar bear food webs, and therefore habitats, are changing.</w:t>
            </w:r>
          </w:p>
        </w:tc>
      </w:tr>
      <w:tr w:rsidR="007402A1" w:rsidRPr="00C178F5" w:rsidTr="00FB7FEC">
        <w:trPr>
          <w:trHeight w:val="509"/>
        </w:trPr>
        <w:tc>
          <w:tcPr>
            <w:tcW w:w="4815" w:type="dxa"/>
            <w:vAlign w:val="center"/>
          </w:tcPr>
          <w:p w:rsidR="007402A1" w:rsidRPr="00C178F5" w:rsidRDefault="00FB7FEC" w:rsidP="00FB7FEC">
            <w:pPr>
              <w:rPr>
                <w:sz w:val="20"/>
                <w:szCs w:val="20"/>
              </w:rPr>
            </w:pPr>
            <w:r w:rsidRPr="00010247">
              <w:rPr>
                <w:rFonts w:ascii="Times New Roman" w:hAnsi="Times New Roman"/>
                <w:sz w:val="20"/>
                <w:szCs w:val="20"/>
              </w:rPr>
              <w:t>Use satellite imagery to measure snow accumulation and persistence.</w:t>
            </w:r>
          </w:p>
        </w:tc>
        <w:tc>
          <w:tcPr>
            <w:tcW w:w="1082" w:type="dxa"/>
            <w:vAlign w:val="center"/>
          </w:tcPr>
          <w:p w:rsidR="007402A1" w:rsidRPr="00C178F5" w:rsidRDefault="00FB7FEC" w:rsidP="00FB7FEC">
            <w:pPr>
              <w:jc w:val="center"/>
              <w:rPr>
                <w:sz w:val="20"/>
                <w:szCs w:val="20"/>
              </w:rPr>
            </w:pPr>
            <w:r>
              <w:rPr>
                <w:sz w:val="20"/>
                <w:szCs w:val="20"/>
              </w:rPr>
              <w:t>H,M,L</w:t>
            </w:r>
          </w:p>
        </w:tc>
        <w:tc>
          <w:tcPr>
            <w:tcW w:w="988" w:type="dxa"/>
            <w:shd w:val="clear" w:color="auto" w:fill="auto"/>
            <w:vAlign w:val="center"/>
          </w:tcPr>
          <w:p w:rsidR="007402A1" w:rsidRPr="00C178F5" w:rsidRDefault="00FB7FEC" w:rsidP="00FB7FEC">
            <w:pPr>
              <w:jc w:val="center"/>
              <w:rPr>
                <w:sz w:val="20"/>
                <w:szCs w:val="20"/>
              </w:rPr>
            </w:pPr>
            <w:r>
              <w:rPr>
                <w:sz w:val="20"/>
                <w:szCs w:val="20"/>
              </w:rPr>
              <w:t>Helpful</w:t>
            </w:r>
          </w:p>
        </w:tc>
        <w:tc>
          <w:tcPr>
            <w:tcW w:w="2120" w:type="dxa"/>
            <w:vAlign w:val="center"/>
          </w:tcPr>
          <w:p w:rsidR="007402A1" w:rsidRPr="00C178F5" w:rsidRDefault="00FB7FEC" w:rsidP="00FB7FEC">
            <w:pPr>
              <w:jc w:val="center"/>
              <w:rPr>
                <w:sz w:val="20"/>
                <w:szCs w:val="20"/>
              </w:rPr>
            </w:pPr>
            <w:r>
              <w:rPr>
                <w:sz w:val="20"/>
                <w:szCs w:val="20"/>
              </w:rPr>
              <w:t>Annually or as frequently as possible</w:t>
            </w:r>
          </w:p>
        </w:tc>
        <w:tc>
          <w:tcPr>
            <w:tcW w:w="5177" w:type="dxa"/>
            <w:vAlign w:val="center"/>
          </w:tcPr>
          <w:p w:rsidR="007402A1" w:rsidRPr="00C178F5" w:rsidRDefault="00FB7FEC" w:rsidP="00FB7FEC">
            <w:pPr>
              <w:rPr>
                <w:rFonts w:ascii="Times New Roman" w:hAnsi="Times New Roman"/>
                <w:sz w:val="20"/>
                <w:szCs w:val="20"/>
              </w:rPr>
            </w:pPr>
            <w:r w:rsidRPr="00010247">
              <w:rPr>
                <w:rFonts w:ascii="Times New Roman" w:hAnsi="Times New Roman"/>
                <w:sz w:val="20"/>
                <w:szCs w:val="20"/>
              </w:rPr>
              <w:t>Snow is essential for polar bear maternal dens and ringed seal lairs.  Current satellite imagery of snow is coarse-grained so may be limited is usefulness.</w:t>
            </w:r>
          </w:p>
        </w:tc>
      </w:tr>
    </w:tbl>
    <w:p w:rsidR="00FB181F" w:rsidRDefault="00FB181F"/>
    <w:p w:rsidR="00FB7FEC" w:rsidRPr="008057B8" w:rsidRDefault="00FB7FEC" w:rsidP="00FB7FEC">
      <w:pPr>
        <w:rPr>
          <w:rFonts w:ascii="Times New Roman" w:hAnsi="Times New Roman"/>
          <w:sz w:val="24"/>
          <w:szCs w:val="24"/>
        </w:rPr>
      </w:pPr>
      <w:r w:rsidRPr="008057B8">
        <w:rPr>
          <w:rFonts w:ascii="Times New Roman" w:hAnsi="Times New Roman"/>
          <w:b/>
          <w:i/>
          <w:sz w:val="24"/>
          <w:szCs w:val="24"/>
        </w:rPr>
        <w:t>Notes for Table 10</w:t>
      </w:r>
      <w:r w:rsidRPr="008057B8">
        <w:rPr>
          <w:rFonts w:ascii="Times New Roman" w:hAnsi="Times New Roman"/>
          <w:b/>
          <w:i/>
          <w:sz w:val="24"/>
          <w:szCs w:val="24"/>
        </w:rPr>
        <w:br/>
      </w:r>
      <w:r w:rsidRPr="008057B8">
        <w:rPr>
          <w:rFonts w:ascii="Times New Roman" w:hAnsi="Times New Roman"/>
          <w:sz w:val="24"/>
          <w:szCs w:val="24"/>
        </w:rPr>
        <w:t xml:space="preserve">Caution should be used when extrapolating movement data and RSFs from a subpopulation </w:t>
      </w:r>
      <w:r w:rsidR="00F73DCF">
        <w:rPr>
          <w:rFonts w:ascii="Times New Roman" w:hAnsi="Times New Roman"/>
          <w:sz w:val="24"/>
          <w:szCs w:val="24"/>
        </w:rPr>
        <w:t xml:space="preserve">monitored with high intensity </w:t>
      </w:r>
      <w:r w:rsidRPr="008057B8">
        <w:rPr>
          <w:rFonts w:ascii="Times New Roman" w:hAnsi="Times New Roman"/>
          <w:sz w:val="24"/>
          <w:szCs w:val="24"/>
        </w:rPr>
        <w:t>to all other subpopulations in the ecoregion.</w:t>
      </w:r>
      <w:r w:rsidRPr="008057B8">
        <w:rPr>
          <w:rFonts w:ascii="Times New Roman" w:hAnsi="Times New Roman"/>
          <w:i/>
          <w:sz w:val="24"/>
          <w:szCs w:val="24"/>
        </w:rPr>
        <w:t xml:space="preserve"> </w:t>
      </w:r>
    </w:p>
    <w:p w:rsidR="00FB7FEC" w:rsidRDefault="00FB7FEC"/>
    <w:sectPr w:rsidR="00FB7FEC" w:rsidSect="007E4945">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0007FD"/>
    <w:multiLevelType w:val="hybridMultilevel"/>
    <w:tmpl w:val="3C1A09A8"/>
    <w:lvl w:ilvl="0" w:tplc="4E36D10A">
      <w:start w:val="13"/>
      <w:numFmt w:val="bullet"/>
      <w:lvlText w:val="-"/>
      <w:lvlJc w:val="left"/>
      <w:pPr>
        <w:ind w:left="720" w:hanging="360"/>
      </w:pPr>
      <w:rPr>
        <w:rFonts w:ascii="Cambria" w:eastAsia="SimSun" w:hAnsi="Cambr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7F373FF7"/>
    <w:multiLevelType w:val="hybridMultilevel"/>
    <w:tmpl w:val="742895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grammar="clean"/>
  <w:stylePaneFormatFilter w:val="3F01"/>
  <w:defaultTabStop w:val="708"/>
  <w:hyphenationZone w:val="425"/>
  <w:doNotHyphenateCaps/>
  <w:drawingGridHorizontalSpacing w:val="110"/>
  <w:displayHorizontalDrawingGridEvery w:val="2"/>
  <w:characterSpacingControl w:val="doNotCompress"/>
  <w:doNotValidateAgainstSchema/>
  <w:doNotDemarcateInvalidXml/>
  <w:compat/>
  <w:rsids>
    <w:rsidRoot w:val="007E4945"/>
    <w:rsid w:val="00000F5F"/>
    <w:rsid w:val="00002DEB"/>
    <w:rsid w:val="00005123"/>
    <w:rsid w:val="00005ECE"/>
    <w:rsid w:val="00005FE8"/>
    <w:rsid w:val="000079D3"/>
    <w:rsid w:val="00010247"/>
    <w:rsid w:val="000108FD"/>
    <w:rsid w:val="0001294E"/>
    <w:rsid w:val="00026E25"/>
    <w:rsid w:val="00035B06"/>
    <w:rsid w:val="00042836"/>
    <w:rsid w:val="0006404C"/>
    <w:rsid w:val="00066561"/>
    <w:rsid w:val="000672C6"/>
    <w:rsid w:val="00075D0A"/>
    <w:rsid w:val="00087DBF"/>
    <w:rsid w:val="000903DC"/>
    <w:rsid w:val="000949CD"/>
    <w:rsid w:val="00095011"/>
    <w:rsid w:val="00095A62"/>
    <w:rsid w:val="00097502"/>
    <w:rsid w:val="00097CC8"/>
    <w:rsid w:val="000A2F15"/>
    <w:rsid w:val="000B3C39"/>
    <w:rsid w:val="000C6E29"/>
    <w:rsid w:val="000E5B3F"/>
    <w:rsid w:val="000E7C4B"/>
    <w:rsid w:val="000F3F99"/>
    <w:rsid w:val="001017AD"/>
    <w:rsid w:val="0011235D"/>
    <w:rsid w:val="001164D7"/>
    <w:rsid w:val="00121B8F"/>
    <w:rsid w:val="00124E24"/>
    <w:rsid w:val="00130120"/>
    <w:rsid w:val="00130883"/>
    <w:rsid w:val="00140EB0"/>
    <w:rsid w:val="001432E4"/>
    <w:rsid w:val="00171CC9"/>
    <w:rsid w:val="00175D90"/>
    <w:rsid w:val="001766B8"/>
    <w:rsid w:val="0017795C"/>
    <w:rsid w:val="00186F5F"/>
    <w:rsid w:val="00197B32"/>
    <w:rsid w:val="001A0877"/>
    <w:rsid w:val="001A0C87"/>
    <w:rsid w:val="001B080D"/>
    <w:rsid w:val="001B3B8C"/>
    <w:rsid w:val="001B4011"/>
    <w:rsid w:val="001C39E5"/>
    <w:rsid w:val="001D4148"/>
    <w:rsid w:val="001D7C74"/>
    <w:rsid w:val="001E70F1"/>
    <w:rsid w:val="001F3F8B"/>
    <w:rsid w:val="00201C1D"/>
    <w:rsid w:val="00203080"/>
    <w:rsid w:val="00204377"/>
    <w:rsid w:val="002073CA"/>
    <w:rsid w:val="00215BFF"/>
    <w:rsid w:val="002170B5"/>
    <w:rsid w:val="00235357"/>
    <w:rsid w:val="00236279"/>
    <w:rsid w:val="0023655A"/>
    <w:rsid w:val="002462A3"/>
    <w:rsid w:val="00247C89"/>
    <w:rsid w:val="002627B3"/>
    <w:rsid w:val="00264524"/>
    <w:rsid w:val="00267865"/>
    <w:rsid w:val="002752C1"/>
    <w:rsid w:val="00290DEA"/>
    <w:rsid w:val="002954AC"/>
    <w:rsid w:val="002B2F47"/>
    <w:rsid w:val="002B6823"/>
    <w:rsid w:val="002C5033"/>
    <w:rsid w:val="002C742D"/>
    <w:rsid w:val="002F170B"/>
    <w:rsid w:val="002F1ABE"/>
    <w:rsid w:val="002F2A05"/>
    <w:rsid w:val="002F65CC"/>
    <w:rsid w:val="002F74C6"/>
    <w:rsid w:val="00300D75"/>
    <w:rsid w:val="0031777F"/>
    <w:rsid w:val="00320F86"/>
    <w:rsid w:val="00330FC6"/>
    <w:rsid w:val="0033190D"/>
    <w:rsid w:val="003328AE"/>
    <w:rsid w:val="00340C44"/>
    <w:rsid w:val="00340EB7"/>
    <w:rsid w:val="00343CF8"/>
    <w:rsid w:val="003460C8"/>
    <w:rsid w:val="00362876"/>
    <w:rsid w:val="00370C5F"/>
    <w:rsid w:val="00373E61"/>
    <w:rsid w:val="003843B5"/>
    <w:rsid w:val="00385F04"/>
    <w:rsid w:val="00390023"/>
    <w:rsid w:val="00392991"/>
    <w:rsid w:val="003A06B5"/>
    <w:rsid w:val="003B2446"/>
    <w:rsid w:val="003B3B70"/>
    <w:rsid w:val="003B49BB"/>
    <w:rsid w:val="003B550C"/>
    <w:rsid w:val="003B69E6"/>
    <w:rsid w:val="003B6B8B"/>
    <w:rsid w:val="003D627A"/>
    <w:rsid w:val="003E2679"/>
    <w:rsid w:val="003E3942"/>
    <w:rsid w:val="003E67E8"/>
    <w:rsid w:val="00403194"/>
    <w:rsid w:val="00416FB9"/>
    <w:rsid w:val="004177CE"/>
    <w:rsid w:val="004216B0"/>
    <w:rsid w:val="004242A8"/>
    <w:rsid w:val="00424692"/>
    <w:rsid w:val="00430428"/>
    <w:rsid w:val="00433829"/>
    <w:rsid w:val="00433950"/>
    <w:rsid w:val="00433C95"/>
    <w:rsid w:val="00463BAD"/>
    <w:rsid w:val="004670B1"/>
    <w:rsid w:val="004730CA"/>
    <w:rsid w:val="00475506"/>
    <w:rsid w:val="00480E39"/>
    <w:rsid w:val="00496398"/>
    <w:rsid w:val="00497F1B"/>
    <w:rsid w:val="004A7390"/>
    <w:rsid w:val="004C4FCE"/>
    <w:rsid w:val="004D0A20"/>
    <w:rsid w:val="004D7F78"/>
    <w:rsid w:val="004F2B62"/>
    <w:rsid w:val="0050306C"/>
    <w:rsid w:val="00520E3B"/>
    <w:rsid w:val="005349BB"/>
    <w:rsid w:val="005371E0"/>
    <w:rsid w:val="00545509"/>
    <w:rsid w:val="005456E0"/>
    <w:rsid w:val="0055192F"/>
    <w:rsid w:val="00553442"/>
    <w:rsid w:val="00554C07"/>
    <w:rsid w:val="0055758E"/>
    <w:rsid w:val="00570F19"/>
    <w:rsid w:val="00572F6F"/>
    <w:rsid w:val="00580B18"/>
    <w:rsid w:val="00584E70"/>
    <w:rsid w:val="005A31C3"/>
    <w:rsid w:val="005A3BEB"/>
    <w:rsid w:val="005A4BD0"/>
    <w:rsid w:val="005A5793"/>
    <w:rsid w:val="005A6BEA"/>
    <w:rsid w:val="005B1CEE"/>
    <w:rsid w:val="005B2EE7"/>
    <w:rsid w:val="005B5299"/>
    <w:rsid w:val="005C0BE9"/>
    <w:rsid w:val="005D1C3E"/>
    <w:rsid w:val="005D2A37"/>
    <w:rsid w:val="005D33BB"/>
    <w:rsid w:val="005D54C9"/>
    <w:rsid w:val="005E7DF8"/>
    <w:rsid w:val="005F3B1B"/>
    <w:rsid w:val="00600D27"/>
    <w:rsid w:val="006024D4"/>
    <w:rsid w:val="00603BD3"/>
    <w:rsid w:val="006070F5"/>
    <w:rsid w:val="00610E52"/>
    <w:rsid w:val="00614937"/>
    <w:rsid w:val="00617200"/>
    <w:rsid w:val="00621196"/>
    <w:rsid w:val="00650494"/>
    <w:rsid w:val="00653D42"/>
    <w:rsid w:val="00672976"/>
    <w:rsid w:val="0067699D"/>
    <w:rsid w:val="0069089E"/>
    <w:rsid w:val="006B2502"/>
    <w:rsid w:val="006B4A7E"/>
    <w:rsid w:val="006B584B"/>
    <w:rsid w:val="006C05E8"/>
    <w:rsid w:val="006C4B9C"/>
    <w:rsid w:val="006C7035"/>
    <w:rsid w:val="006D4A40"/>
    <w:rsid w:val="006D68F8"/>
    <w:rsid w:val="006D6E38"/>
    <w:rsid w:val="006D74F0"/>
    <w:rsid w:val="006F2C95"/>
    <w:rsid w:val="00700E37"/>
    <w:rsid w:val="0070710F"/>
    <w:rsid w:val="00723B81"/>
    <w:rsid w:val="00726349"/>
    <w:rsid w:val="0073177C"/>
    <w:rsid w:val="00735228"/>
    <w:rsid w:val="007402A1"/>
    <w:rsid w:val="00757DA8"/>
    <w:rsid w:val="00770CCB"/>
    <w:rsid w:val="00771B1E"/>
    <w:rsid w:val="00781DBF"/>
    <w:rsid w:val="007824BC"/>
    <w:rsid w:val="00782FD5"/>
    <w:rsid w:val="00784B38"/>
    <w:rsid w:val="0079144C"/>
    <w:rsid w:val="00791D63"/>
    <w:rsid w:val="00792294"/>
    <w:rsid w:val="007C6CE2"/>
    <w:rsid w:val="007D047D"/>
    <w:rsid w:val="007E4945"/>
    <w:rsid w:val="008057B8"/>
    <w:rsid w:val="008140E3"/>
    <w:rsid w:val="008164C9"/>
    <w:rsid w:val="00832188"/>
    <w:rsid w:val="0083300C"/>
    <w:rsid w:val="008336B6"/>
    <w:rsid w:val="008344B0"/>
    <w:rsid w:val="00835222"/>
    <w:rsid w:val="00836A43"/>
    <w:rsid w:val="00841C87"/>
    <w:rsid w:val="00854396"/>
    <w:rsid w:val="00856ED3"/>
    <w:rsid w:val="008669DC"/>
    <w:rsid w:val="008759E4"/>
    <w:rsid w:val="00885914"/>
    <w:rsid w:val="0088751F"/>
    <w:rsid w:val="008A2446"/>
    <w:rsid w:val="008A5782"/>
    <w:rsid w:val="008B1B09"/>
    <w:rsid w:val="008B7237"/>
    <w:rsid w:val="008C2BC0"/>
    <w:rsid w:val="008C6A45"/>
    <w:rsid w:val="008D38E6"/>
    <w:rsid w:val="008D6D90"/>
    <w:rsid w:val="008F0F0B"/>
    <w:rsid w:val="008F132D"/>
    <w:rsid w:val="008F507D"/>
    <w:rsid w:val="008F5C65"/>
    <w:rsid w:val="009001C2"/>
    <w:rsid w:val="009027DE"/>
    <w:rsid w:val="00902D5A"/>
    <w:rsid w:val="009040D6"/>
    <w:rsid w:val="00916866"/>
    <w:rsid w:val="009209A4"/>
    <w:rsid w:val="00923D38"/>
    <w:rsid w:val="009253A4"/>
    <w:rsid w:val="0095393B"/>
    <w:rsid w:val="009565E9"/>
    <w:rsid w:val="009575A8"/>
    <w:rsid w:val="00957DAB"/>
    <w:rsid w:val="009621F9"/>
    <w:rsid w:val="009634C2"/>
    <w:rsid w:val="00963C70"/>
    <w:rsid w:val="00964D36"/>
    <w:rsid w:val="0097194D"/>
    <w:rsid w:val="009731C9"/>
    <w:rsid w:val="00984C5C"/>
    <w:rsid w:val="00990BAD"/>
    <w:rsid w:val="00990E25"/>
    <w:rsid w:val="00992B8A"/>
    <w:rsid w:val="009A3585"/>
    <w:rsid w:val="009A5942"/>
    <w:rsid w:val="009B64D2"/>
    <w:rsid w:val="009C4BBE"/>
    <w:rsid w:val="009C73AA"/>
    <w:rsid w:val="009D2260"/>
    <w:rsid w:val="009D778E"/>
    <w:rsid w:val="009F5546"/>
    <w:rsid w:val="009F6310"/>
    <w:rsid w:val="00A030E4"/>
    <w:rsid w:val="00A0475F"/>
    <w:rsid w:val="00A06051"/>
    <w:rsid w:val="00A2703F"/>
    <w:rsid w:val="00A367CE"/>
    <w:rsid w:val="00A44866"/>
    <w:rsid w:val="00A44F06"/>
    <w:rsid w:val="00A514A7"/>
    <w:rsid w:val="00A52ED0"/>
    <w:rsid w:val="00A62251"/>
    <w:rsid w:val="00A628B2"/>
    <w:rsid w:val="00A70B11"/>
    <w:rsid w:val="00A75924"/>
    <w:rsid w:val="00A90BBC"/>
    <w:rsid w:val="00A941A5"/>
    <w:rsid w:val="00AA0C73"/>
    <w:rsid w:val="00AA1CFE"/>
    <w:rsid w:val="00AB1450"/>
    <w:rsid w:val="00AB529B"/>
    <w:rsid w:val="00AD34B8"/>
    <w:rsid w:val="00AD4085"/>
    <w:rsid w:val="00AD4B33"/>
    <w:rsid w:val="00AE424F"/>
    <w:rsid w:val="00AF0C97"/>
    <w:rsid w:val="00AF2BFD"/>
    <w:rsid w:val="00AF7491"/>
    <w:rsid w:val="00B050D8"/>
    <w:rsid w:val="00B11FF5"/>
    <w:rsid w:val="00B17E24"/>
    <w:rsid w:val="00B21386"/>
    <w:rsid w:val="00B24953"/>
    <w:rsid w:val="00B44AE0"/>
    <w:rsid w:val="00B46F4A"/>
    <w:rsid w:val="00B545C9"/>
    <w:rsid w:val="00B726C1"/>
    <w:rsid w:val="00B76A92"/>
    <w:rsid w:val="00B800C9"/>
    <w:rsid w:val="00B81092"/>
    <w:rsid w:val="00B8112C"/>
    <w:rsid w:val="00B85032"/>
    <w:rsid w:val="00B85055"/>
    <w:rsid w:val="00B9400A"/>
    <w:rsid w:val="00B94FAF"/>
    <w:rsid w:val="00B96A3F"/>
    <w:rsid w:val="00BA0D61"/>
    <w:rsid w:val="00BA5DA6"/>
    <w:rsid w:val="00BC3072"/>
    <w:rsid w:val="00BD23C2"/>
    <w:rsid w:val="00BD296C"/>
    <w:rsid w:val="00BE4B00"/>
    <w:rsid w:val="00BF3ECA"/>
    <w:rsid w:val="00C0204C"/>
    <w:rsid w:val="00C07AE2"/>
    <w:rsid w:val="00C14CF3"/>
    <w:rsid w:val="00C178F5"/>
    <w:rsid w:val="00C250D4"/>
    <w:rsid w:val="00C52756"/>
    <w:rsid w:val="00C52CAE"/>
    <w:rsid w:val="00C5319E"/>
    <w:rsid w:val="00C62678"/>
    <w:rsid w:val="00C639DD"/>
    <w:rsid w:val="00C65296"/>
    <w:rsid w:val="00C65E43"/>
    <w:rsid w:val="00C72EEC"/>
    <w:rsid w:val="00C77D3D"/>
    <w:rsid w:val="00C81643"/>
    <w:rsid w:val="00C84D8C"/>
    <w:rsid w:val="00C923AC"/>
    <w:rsid w:val="00CC0EC2"/>
    <w:rsid w:val="00CC5C3F"/>
    <w:rsid w:val="00CC743E"/>
    <w:rsid w:val="00D02B29"/>
    <w:rsid w:val="00D23D7A"/>
    <w:rsid w:val="00D37600"/>
    <w:rsid w:val="00D42707"/>
    <w:rsid w:val="00D45430"/>
    <w:rsid w:val="00D46161"/>
    <w:rsid w:val="00D60A67"/>
    <w:rsid w:val="00D61554"/>
    <w:rsid w:val="00D735A6"/>
    <w:rsid w:val="00D7619A"/>
    <w:rsid w:val="00D76494"/>
    <w:rsid w:val="00D81E0B"/>
    <w:rsid w:val="00D84146"/>
    <w:rsid w:val="00D92809"/>
    <w:rsid w:val="00D977B8"/>
    <w:rsid w:val="00DB4340"/>
    <w:rsid w:val="00DB72E9"/>
    <w:rsid w:val="00DC3664"/>
    <w:rsid w:val="00DC50E9"/>
    <w:rsid w:val="00DC6292"/>
    <w:rsid w:val="00DC71FA"/>
    <w:rsid w:val="00DD38B8"/>
    <w:rsid w:val="00DE63BE"/>
    <w:rsid w:val="00DF66AC"/>
    <w:rsid w:val="00DF770C"/>
    <w:rsid w:val="00E0364A"/>
    <w:rsid w:val="00E10006"/>
    <w:rsid w:val="00E1641C"/>
    <w:rsid w:val="00E206FF"/>
    <w:rsid w:val="00E217C3"/>
    <w:rsid w:val="00E23F9A"/>
    <w:rsid w:val="00E2502D"/>
    <w:rsid w:val="00E2620B"/>
    <w:rsid w:val="00E2677B"/>
    <w:rsid w:val="00E40B85"/>
    <w:rsid w:val="00E4254A"/>
    <w:rsid w:val="00E50827"/>
    <w:rsid w:val="00E534E8"/>
    <w:rsid w:val="00E61C98"/>
    <w:rsid w:val="00E63A0B"/>
    <w:rsid w:val="00E64FB6"/>
    <w:rsid w:val="00E70C25"/>
    <w:rsid w:val="00E71449"/>
    <w:rsid w:val="00E74126"/>
    <w:rsid w:val="00E77F20"/>
    <w:rsid w:val="00E84F31"/>
    <w:rsid w:val="00E86F40"/>
    <w:rsid w:val="00EA1C30"/>
    <w:rsid w:val="00EB3286"/>
    <w:rsid w:val="00EB3FD4"/>
    <w:rsid w:val="00EB6DF7"/>
    <w:rsid w:val="00EC1A87"/>
    <w:rsid w:val="00ED4FB5"/>
    <w:rsid w:val="00EE437C"/>
    <w:rsid w:val="00EF0B66"/>
    <w:rsid w:val="00EF22E5"/>
    <w:rsid w:val="00EF55E7"/>
    <w:rsid w:val="00F058E2"/>
    <w:rsid w:val="00F11351"/>
    <w:rsid w:val="00F32D52"/>
    <w:rsid w:val="00F34FAF"/>
    <w:rsid w:val="00F43040"/>
    <w:rsid w:val="00F504AE"/>
    <w:rsid w:val="00F56692"/>
    <w:rsid w:val="00F56A60"/>
    <w:rsid w:val="00F5723E"/>
    <w:rsid w:val="00F61942"/>
    <w:rsid w:val="00F639C5"/>
    <w:rsid w:val="00F6696B"/>
    <w:rsid w:val="00F673B8"/>
    <w:rsid w:val="00F675D0"/>
    <w:rsid w:val="00F72A31"/>
    <w:rsid w:val="00F72E0E"/>
    <w:rsid w:val="00F73DCF"/>
    <w:rsid w:val="00F74543"/>
    <w:rsid w:val="00F810C0"/>
    <w:rsid w:val="00F8145C"/>
    <w:rsid w:val="00F923B2"/>
    <w:rsid w:val="00FA1EE2"/>
    <w:rsid w:val="00FB181F"/>
    <w:rsid w:val="00FB7FEC"/>
    <w:rsid w:val="00FC3BED"/>
    <w:rsid w:val="00FD4B82"/>
    <w:rsid w:val="00FD58F3"/>
    <w:rsid w:val="00FE30D2"/>
    <w:rsid w:val="00FF004F"/>
    <w:rsid w:val="00FF52C7"/>
    <w:rsid w:val="00FF7A90"/>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b-NO" w:eastAsia="nb-NO"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945"/>
    <w:pPr>
      <w:spacing w:after="200" w:line="252" w:lineRule="auto"/>
    </w:pPr>
    <w:rPr>
      <w:rFonts w:ascii="Cambria" w:hAnsi="Cambria"/>
      <w:sz w:val="22"/>
      <w:szCs w:val="2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7E4945"/>
    <w:rPr>
      <w:rFonts w:ascii="Cambria" w:hAnsi="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178F5"/>
    <w:pPr>
      <w:ind w:left="720"/>
      <w:contextualSpacing/>
    </w:pPr>
    <w:rPr>
      <w:rFonts w:eastAsia="SimSun"/>
      <w:lang w:bidi="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Table 10</vt:lpstr>
    </vt:vector>
  </TitlesOfParts>
  <Company>Environment Canada</Company>
  <LinksUpToDate>false</LinksUpToDate>
  <CharactersWithSpaces>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10</dc:title>
  <dc:creator>dag</dc:creator>
  <cp:lastModifiedBy>dag</cp:lastModifiedBy>
  <cp:revision>2</cp:revision>
  <cp:lastPrinted>2012-03-29T05:55:00Z</cp:lastPrinted>
  <dcterms:created xsi:type="dcterms:W3CDTF">2012-05-09T08:21:00Z</dcterms:created>
  <dcterms:modified xsi:type="dcterms:W3CDTF">2012-05-09T08:21:00Z</dcterms:modified>
</cp:coreProperties>
</file>