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23" w:rsidRPr="00010247" w:rsidRDefault="00005123" w:rsidP="007E4945">
      <w:pPr>
        <w:ind w:left="1418" w:right="283" w:hanging="1418"/>
        <w:rPr>
          <w:szCs w:val="24"/>
        </w:rPr>
      </w:pPr>
      <w:r w:rsidRPr="008057B8">
        <w:rPr>
          <w:szCs w:val="24"/>
        </w:rPr>
        <w:t xml:space="preserve">Table </w:t>
      </w:r>
      <w:r w:rsidR="00C178F5">
        <w:rPr>
          <w:szCs w:val="24"/>
        </w:rPr>
        <w:t>6</w:t>
      </w:r>
      <w:r w:rsidRPr="008057B8">
        <w:rPr>
          <w:szCs w:val="24"/>
        </w:rPr>
        <w:tab/>
        <w:t xml:space="preserve">Methods and frequencies for monitoring of </w:t>
      </w:r>
      <w:r w:rsidR="00C178F5">
        <w:rPr>
          <w:szCs w:val="24"/>
        </w:rPr>
        <w:t xml:space="preserve">trend in </w:t>
      </w:r>
      <w:r w:rsidR="00C65296">
        <w:rPr>
          <w:szCs w:val="24"/>
        </w:rPr>
        <w:t>subpopulation abundance</w:t>
      </w:r>
      <w:r w:rsidRPr="008057B8">
        <w:rPr>
          <w:szCs w:val="24"/>
        </w:rPr>
        <w:t xml:space="preserve"> in </w:t>
      </w:r>
      <w:r>
        <w:rPr>
          <w:szCs w:val="24"/>
        </w:rPr>
        <w:t>(H</w:t>
      </w:r>
      <w:proofErr w:type="gramStart"/>
      <w:r>
        <w:rPr>
          <w:szCs w:val="24"/>
        </w:rPr>
        <w:t>)</w:t>
      </w:r>
      <w:r w:rsidRPr="008057B8">
        <w:rPr>
          <w:szCs w:val="24"/>
        </w:rPr>
        <w:t>igh</w:t>
      </w:r>
      <w:proofErr w:type="gramEnd"/>
      <w:r w:rsidRPr="008057B8">
        <w:rPr>
          <w:szCs w:val="24"/>
        </w:rPr>
        <w:t xml:space="preserve">-, </w:t>
      </w:r>
      <w:r>
        <w:rPr>
          <w:szCs w:val="24"/>
        </w:rPr>
        <w:t>(M)</w:t>
      </w:r>
      <w:r w:rsidRPr="008057B8">
        <w:rPr>
          <w:szCs w:val="24"/>
        </w:rPr>
        <w:t xml:space="preserve">edium-, and </w:t>
      </w:r>
      <w:r>
        <w:rPr>
          <w:szCs w:val="24"/>
        </w:rPr>
        <w:t>(L)</w:t>
      </w:r>
      <w:r w:rsidRPr="008057B8">
        <w:rPr>
          <w:szCs w:val="24"/>
        </w:rPr>
        <w:t>ow-intensity monitored subpopulations of polar bears</w:t>
      </w:r>
      <w:r>
        <w:rPr>
          <w:szCs w:val="24"/>
        </w:rPr>
        <w:t xml:space="preserve">. </w:t>
      </w:r>
      <w:r w:rsidR="00C178F5" w:rsidRPr="00AA3C24">
        <w:rPr>
          <w:szCs w:val="24"/>
        </w:rPr>
        <w:t>The subpopulation trend is the same as the subpopulation growth rate (λ), and is assessed by many of the same methods as subpopulation size.</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5"/>
        <w:gridCol w:w="1082"/>
        <w:gridCol w:w="988"/>
        <w:gridCol w:w="2120"/>
        <w:gridCol w:w="5177"/>
      </w:tblGrid>
      <w:tr w:rsidR="00FB181F" w:rsidRPr="00C178F5" w:rsidTr="00C178F5">
        <w:tc>
          <w:tcPr>
            <w:tcW w:w="4815" w:type="dxa"/>
            <w:shd w:val="clear" w:color="auto" w:fill="F2F2F2"/>
            <w:vAlign w:val="center"/>
          </w:tcPr>
          <w:p w:rsidR="00FB181F" w:rsidRPr="00C178F5" w:rsidRDefault="00FB181F" w:rsidP="00FB181F">
            <w:pPr>
              <w:rPr>
                <w:b/>
                <w:sz w:val="21"/>
              </w:rPr>
            </w:pPr>
            <w:r w:rsidRPr="00C178F5">
              <w:rPr>
                <w:b/>
                <w:sz w:val="21"/>
              </w:rPr>
              <w:t>Recommended method</w:t>
            </w:r>
          </w:p>
        </w:tc>
        <w:tc>
          <w:tcPr>
            <w:tcW w:w="1082" w:type="dxa"/>
            <w:shd w:val="clear" w:color="auto" w:fill="F2F2F2"/>
            <w:vAlign w:val="center"/>
          </w:tcPr>
          <w:p w:rsidR="00FB181F" w:rsidRPr="00C178F5" w:rsidRDefault="00FB181F" w:rsidP="00C178F5">
            <w:pPr>
              <w:jc w:val="center"/>
              <w:rPr>
                <w:b/>
                <w:sz w:val="21"/>
              </w:rPr>
            </w:pPr>
            <w:r w:rsidRPr="00C178F5">
              <w:rPr>
                <w:b/>
                <w:sz w:val="21"/>
              </w:rPr>
              <w:t>Intensity</w:t>
            </w:r>
          </w:p>
        </w:tc>
        <w:tc>
          <w:tcPr>
            <w:tcW w:w="988" w:type="dxa"/>
            <w:shd w:val="clear" w:color="auto" w:fill="F2F2F2"/>
            <w:vAlign w:val="center"/>
          </w:tcPr>
          <w:p w:rsidR="00FB181F" w:rsidRPr="00C178F5" w:rsidRDefault="00FB181F" w:rsidP="00C178F5">
            <w:pPr>
              <w:jc w:val="center"/>
              <w:rPr>
                <w:b/>
                <w:sz w:val="21"/>
              </w:rPr>
            </w:pPr>
            <w:r w:rsidRPr="00C178F5">
              <w:rPr>
                <w:b/>
                <w:sz w:val="21"/>
              </w:rPr>
              <w:t>Priority</w:t>
            </w:r>
          </w:p>
        </w:tc>
        <w:tc>
          <w:tcPr>
            <w:tcW w:w="2120" w:type="dxa"/>
            <w:shd w:val="clear" w:color="auto" w:fill="F2F2F2"/>
            <w:vAlign w:val="center"/>
          </w:tcPr>
          <w:p w:rsidR="00FB181F" w:rsidRPr="00C178F5" w:rsidRDefault="00FB181F" w:rsidP="00FB181F">
            <w:pPr>
              <w:rPr>
                <w:b/>
                <w:sz w:val="21"/>
              </w:rPr>
            </w:pPr>
            <w:r w:rsidRPr="00C178F5">
              <w:rPr>
                <w:b/>
                <w:sz w:val="21"/>
              </w:rPr>
              <w:t>Frequency</w:t>
            </w:r>
          </w:p>
        </w:tc>
        <w:tc>
          <w:tcPr>
            <w:tcW w:w="5177" w:type="dxa"/>
            <w:shd w:val="clear" w:color="auto" w:fill="F2F2F2"/>
            <w:vAlign w:val="center"/>
          </w:tcPr>
          <w:p w:rsidR="00FB181F" w:rsidRPr="00C178F5" w:rsidRDefault="00FB181F" w:rsidP="00FB181F">
            <w:pPr>
              <w:rPr>
                <w:b/>
                <w:sz w:val="21"/>
              </w:rPr>
            </w:pPr>
            <w:r w:rsidRPr="00C178F5">
              <w:rPr>
                <w:b/>
                <w:sz w:val="21"/>
              </w:rPr>
              <w:t>Comment</w:t>
            </w:r>
          </w:p>
        </w:tc>
      </w:tr>
      <w:tr w:rsidR="00FB181F" w:rsidRPr="00C178F5" w:rsidTr="00C178F5">
        <w:trPr>
          <w:trHeight w:val="644"/>
        </w:trPr>
        <w:tc>
          <w:tcPr>
            <w:tcW w:w="4815" w:type="dxa"/>
            <w:vMerge w:val="restart"/>
          </w:tcPr>
          <w:p w:rsidR="00E50827" w:rsidRPr="00C178F5" w:rsidRDefault="00C178F5" w:rsidP="00E50827">
            <w:pPr>
              <w:rPr>
                <w:rFonts w:ascii="Times New Roman" w:hAnsi="Times New Roman"/>
                <w:sz w:val="20"/>
                <w:szCs w:val="20"/>
              </w:rPr>
            </w:pPr>
            <w:r w:rsidRPr="00C178F5">
              <w:rPr>
                <w:rFonts w:ascii="Times New Roman" w:hAnsi="Times New Roman"/>
                <w:sz w:val="20"/>
                <w:szCs w:val="20"/>
              </w:rPr>
              <w:t>Repeated measurements of subpopulation size from mark recapture (M-R) or aerial surveys.</w:t>
            </w:r>
          </w:p>
        </w:tc>
        <w:tc>
          <w:tcPr>
            <w:tcW w:w="1082" w:type="dxa"/>
            <w:vAlign w:val="center"/>
          </w:tcPr>
          <w:p w:rsidR="00FB181F" w:rsidRPr="00C178F5" w:rsidRDefault="00FB181F" w:rsidP="00C178F5">
            <w:pPr>
              <w:jc w:val="center"/>
              <w:rPr>
                <w:sz w:val="20"/>
                <w:szCs w:val="20"/>
              </w:rPr>
            </w:pPr>
            <w:r w:rsidRPr="00C178F5">
              <w:rPr>
                <w:sz w:val="20"/>
                <w:szCs w:val="20"/>
              </w:rPr>
              <w:t>H</w:t>
            </w:r>
          </w:p>
        </w:tc>
        <w:tc>
          <w:tcPr>
            <w:tcW w:w="988" w:type="dxa"/>
            <w:shd w:val="clear" w:color="auto" w:fill="auto"/>
            <w:vAlign w:val="center"/>
          </w:tcPr>
          <w:p w:rsidR="00FB181F" w:rsidRPr="00C178F5" w:rsidRDefault="00E50827" w:rsidP="00C178F5">
            <w:pPr>
              <w:jc w:val="center"/>
              <w:rPr>
                <w:sz w:val="20"/>
                <w:szCs w:val="20"/>
              </w:rPr>
            </w:pPr>
            <w:r w:rsidRPr="00C178F5">
              <w:rPr>
                <w:sz w:val="20"/>
                <w:szCs w:val="20"/>
              </w:rPr>
              <w:t>Essential</w:t>
            </w:r>
          </w:p>
        </w:tc>
        <w:tc>
          <w:tcPr>
            <w:tcW w:w="2120" w:type="dxa"/>
            <w:vAlign w:val="center"/>
          </w:tcPr>
          <w:p w:rsidR="00FB181F" w:rsidRPr="00C178F5" w:rsidRDefault="00751D3C" w:rsidP="00C178F5">
            <w:pPr>
              <w:jc w:val="center"/>
              <w:rPr>
                <w:sz w:val="20"/>
                <w:szCs w:val="20"/>
              </w:rPr>
            </w:pPr>
            <w:r w:rsidRPr="00C178F5">
              <w:rPr>
                <w:sz w:val="20"/>
                <w:szCs w:val="20"/>
              </w:rPr>
              <w:t xml:space="preserve">Annually or </w:t>
            </w:r>
            <w:r>
              <w:rPr>
                <w:sz w:val="20"/>
                <w:szCs w:val="20"/>
              </w:rPr>
              <w:t xml:space="preserve"> for 3 year periods at intervals of </w:t>
            </w:r>
            <w:r w:rsidRPr="00C178F5">
              <w:rPr>
                <w:sz w:val="20"/>
                <w:szCs w:val="20"/>
              </w:rPr>
              <w:t>every 5 years</w:t>
            </w:r>
          </w:p>
        </w:tc>
        <w:tc>
          <w:tcPr>
            <w:tcW w:w="5177" w:type="dxa"/>
            <w:vMerge w:val="restart"/>
          </w:tcPr>
          <w:p w:rsidR="00E50827" w:rsidRPr="00C178F5" w:rsidRDefault="00C178F5" w:rsidP="00E50827">
            <w:pPr>
              <w:rPr>
                <w:sz w:val="20"/>
                <w:szCs w:val="20"/>
              </w:rPr>
            </w:pPr>
            <w:r w:rsidRPr="00C178F5">
              <w:rPr>
                <w:rFonts w:ascii="Times New Roman" w:hAnsi="Times New Roman"/>
                <w:sz w:val="20"/>
                <w:szCs w:val="20"/>
              </w:rPr>
              <w:t>Individual abundance estimates must have sufficient precision to detect changes over time.</w:t>
            </w:r>
          </w:p>
        </w:tc>
      </w:tr>
      <w:tr w:rsidR="00E50827" w:rsidRPr="00C178F5" w:rsidTr="00C178F5">
        <w:trPr>
          <w:trHeight w:val="498"/>
        </w:trPr>
        <w:tc>
          <w:tcPr>
            <w:tcW w:w="4815" w:type="dxa"/>
            <w:vMerge/>
          </w:tcPr>
          <w:p w:rsidR="00E50827" w:rsidRPr="00C178F5" w:rsidRDefault="00E50827">
            <w:pPr>
              <w:rPr>
                <w:sz w:val="20"/>
                <w:szCs w:val="20"/>
              </w:rPr>
            </w:pPr>
          </w:p>
        </w:tc>
        <w:tc>
          <w:tcPr>
            <w:tcW w:w="1082" w:type="dxa"/>
            <w:vAlign w:val="center"/>
          </w:tcPr>
          <w:p w:rsidR="00E50827" w:rsidRPr="00C178F5" w:rsidRDefault="00E50827" w:rsidP="00C178F5">
            <w:pPr>
              <w:jc w:val="center"/>
              <w:rPr>
                <w:sz w:val="20"/>
                <w:szCs w:val="20"/>
              </w:rPr>
            </w:pPr>
            <w:r w:rsidRPr="00C178F5">
              <w:rPr>
                <w:sz w:val="20"/>
                <w:szCs w:val="20"/>
              </w:rPr>
              <w:t>M</w:t>
            </w:r>
          </w:p>
        </w:tc>
        <w:tc>
          <w:tcPr>
            <w:tcW w:w="988" w:type="dxa"/>
            <w:shd w:val="clear" w:color="auto" w:fill="auto"/>
            <w:vAlign w:val="center"/>
          </w:tcPr>
          <w:p w:rsidR="00E50827" w:rsidRPr="00C178F5" w:rsidRDefault="00E50827" w:rsidP="00C178F5">
            <w:pPr>
              <w:jc w:val="center"/>
              <w:rPr>
                <w:sz w:val="20"/>
                <w:szCs w:val="20"/>
              </w:rPr>
            </w:pPr>
            <w:r w:rsidRPr="00C178F5">
              <w:rPr>
                <w:sz w:val="20"/>
                <w:szCs w:val="20"/>
              </w:rPr>
              <w:t>Essential</w:t>
            </w:r>
          </w:p>
        </w:tc>
        <w:tc>
          <w:tcPr>
            <w:tcW w:w="2120" w:type="dxa"/>
            <w:vAlign w:val="center"/>
          </w:tcPr>
          <w:p w:rsidR="00E50827" w:rsidRPr="00C178F5" w:rsidRDefault="00751D3C" w:rsidP="00C178F5">
            <w:pPr>
              <w:jc w:val="center"/>
              <w:rPr>
                <w:sz w:val="20"/>
                <w:szCs w:val="20"/>
              </w:rPr>
            </w:pPr>
            <w:r w:rsidRPr="00C178F5">
              <w:rPr>
                <w:sz w:val="20"/>
                <w:szCs w:val="20"/>
              </w:rPr>
              <w:t>A</w:t>
            </w:r>
            <w:r>
              <w:rPr>
                <w:sz w:val="20"/>
                <w:szCs w:val="20"/>
              </w:rPr>
              <w:t xml:space="preserve"> lower level but quantitative effort at </w:t>
            </w:r>
            <w:r w:rsidRPr="00C178F5">
              <w:rPr>
                <w:sz w:val="20"/>
                <w:szCs w:val="20"/>
              </w:rPr>
              <w:t>5 year</w:t>
            </w:r>
            <w:r>
              <w:rPr>
                <w:sz w:val="20"/>
                <w:szCs w:val="20"/>
              </w:rPr>
              <w:t xml:space="preserve"> intervals</w:t>
            </w:r>
          </w:p>
        </w:tc>
        <w:tc>
          <w:tcPr>
            <w:tcW w:w="5177" w:type="dxa"/>
            <w:vMerge/>
          </w:tcPr>
          <w:p w:rsidR="00E50827" w:rsidRPr="00C178F5" w:rsidRDefault="00E50827">
            <w:pPr>
              <w:rPr>
                <w:sz w:val="20"/>
                <w:szCs w:val="20"/>
              </w:rPr>
            </w:pPr>
          </w:p>
        </w:tc>
      </w:tr>
      <w:tr w:rsidR="00C178F5" w:rsidRPr="00C178F5" w:rsidTr="00C178F5">
        <w:tc>
          <w:tcPr>
            <w:tcW w:w="4815" w:type="dxa"/>
            <w:vMerge w:val="restart"/>
          </w:tcPr>
          <w:p w:rsidR="00C178F5" w:rsidRPr="00C178F5" w:rsidRDefault="00C178F5" w:rsidP="00E50827">
            <w:pPr>
              <w:rPr>
                <w:sz w:val="20"/>
                <w:szCs w:val="20"/>
              </w:rPr>
            </w:pPr>
            <w:r w:rsidRPr="00C178F5">
              <w:rPr>
                <w:rFonts w:ascii="Times New Roman" w:hAnsi="Times New Roman"/>
                <w:sz w:val="20"/>
                <w:szCs w:val="24"/>
              </w:rPr>
              <w:t>PVA from M-R data</w:t>
            </w:r>
          </w:p>
        </w:tc>
        <w:tc>
          <w:tcPr>
            <w:tcW w:w="1082" w:type="dxa"/>
            <w:vAlign w:val="center"/>
          </w:tcPr>
          <w:p w:rsidR="00C178F5" w:rsidRPr="00C178F5" w:rsidRDefault="00C178F5" w:rsidP="00C178F5">
            <w:pPr>
              <w:jc w:val="center"/>
              <w:rPr>
                <w:sz w:val="20"/>
                <w:szCs w:val="20"/>
              </w:rPr>
            </w:pPr>
            <w:r w:rsidRPr="00C178F5">
              <w:rPr>
                <w:sz w:val="20"/>
                <w:szCs w:val="20"/>
              </w:rPr>
              <w:t>H</w:t>
            </w:r>
          </w:p>
        </w:tc>
        <w:tc>
          <w:tcPr>
            <w:tcW w:w="988" w:type="dxa"/>
            <w:shd w:val="clear" w:color="auto" w:fill="auto"/>
            <w:vAlign w:val="center"/>
          </w:tcPr>
          <w:p w:rsidR="00C178F5" w:rsidRPr="00C178F5" w:rsidRDefault="00C178F5" w:rsidP="00C178F5">
            <w:pPr>
              <w:jc w:val="center"/>
              <w:rPr>
                <w:sz w:val="20"/>
                <w:szCs w:val="20"/>
              </w:rPr>
            </w:pPr>
            <w:r w:rsidRPr="00C178F5">
              <w:rPr>
                <w:sz w:val="20"/>
                <w:szCs w:val="20"/>
              </w:rPr>
              <w:t>Highly useful</w:t>
            </w:r>
          </w:p>
        </w:tc>
        <w:tc>
          <w:tcPr>
            <w:tcW w:w="2120" w:type="dxa"/>
            <w:vAlign w:val="center"/>
          </w:tcPr>
          <w:p w:rsidR="00C178F5" w:rsidRPr="00C178F5" w:rsidRDefault="00C178F5" w:rsidP="00C178F5">
            <w:pPr>
              <w:jc w:val="center"/>
              <w:rPr>
                <w:sz w:val="20"/>
                <w:szCs w:val="20"/>
              </w:rPr>
            </w:pPr>
            <w:r w:rsidRPr="00C178F5">
              <w:rPr>
                <w:sz w:val="20"/>
                <w:szCs w:val="20"/>
              </w:rPr>
              <w:t>Whenever possible</w:t>
            </w:r>
          </w:p>
        </w:tc>
        <w:tc>
          <w:tcPr>
            <w:tcW w:w="5177" w:type="dxa"/>
            <w:vMerge w:val="restart"/>
          </w:tcPr>
          <w:p w:rsidR="00C178F5" w:rsidRPr="00C178F5" w:rsidRDefault="00C178F5" w:rsidP="00C178F5">
            <w:pPr>
              <w:rPr>
                <w:sz w:val="20"/>
                <w:szCs w:val="20"/>
              </w:rPr>
            </w:pPr>
            <w:r w:rsidRPr="00C178F5">
              <w:rPr>
                <w:rFonts w:ascii="Times New Roman" w:hAnsi="Times New Roman"/>
                <w:sz w:val="20"/>
                <w:szCs w:val="24"/>
              </w:rPr>
              <w:t>Vital rates estimates from M-R are less biased and partly independent of estimates of N, PVAs (projections based on vital rates) provide a view of growth rate that is different than estimates from observed changes over time.  PVAs therefore should be constructed whenever essential data are derived. Even in areas where repeated estimates of N are not available, estimates of vital rates may be available (if not from M-R, perhaps through population reconstruction from harvest data).</w:t>
            </w:r>
            <w:r w:rsidR="00751D3C">
              <w:rPr>
                <w:rFonts w:ascii="Times New Roman" w:hAnsi="Times New Roman"/>
                <w:sz w:val="20"/>
                <w:szCs w:val="24"/>
              </w:rPr>
              <w:t xml:space="preserve"> Caution must be exercised when projecting into the future, depending on the level of climatic disruption to sea ice expected.</w:t>
            </w:r>
          </w:p>
        </w:tc>
      </w:tr>
      <w:tr w:rsidR="00C178F5" w:rsidRPr="00C178F5" w:rsidTr="00C178F5">
        <w:tc>
          <w:tcPr>
            <w:tcW w:w="4815" w:type="dxa"/>
            <w:vMerge/>
          </w:tcPr>
          <w:p w:rsidR="00C178F5" w:rsidRPr="00C178F5" w:rsidRDefault="00C178F5" w:rsidP="00E50827">
            <w:pPr>
              <w:rPr>
                <w:rFonts w:ascii="Times New Roman" w:hAnsi="Times New Roman"/>
                <w:sz w:val="20"/>
                <w:szCs w:val="20"/>
              </w:rPr>
            </w:pPr>
          </w:p>
        </w:tc>
        <w:tc>
          <w:tcPr>
            <w:tcW w:w="1082" w:type="dxa"/>
            <w:vAlign w:val="center"/>
          </w:tcPr>
          <w:p w:rsidR="00C178F5" w:rsidRPr="00C178F5" w:rsidRDefault="00C178F5" w:rsidP="00C178F5">
            <w:pPr>
              <w:jc w:val="center"/>
              <w:rPr>
                <w:sz w:val="20"/>
                <w:szCs w:val="20"/>
              </w:rPr>
            </w:pPr>
            <w:r w:rsidRPr="00C178F5">
              <w:rPr>
                <w:sz w:val="20"/>
                <w:szCs w:val="20"/>
              </w:rPr>
              <w:t>M</w:t>
            </w:r>
          </w:p>
        </w:tc>
        <w:tc>
          <w:tcPr>
            <w:tcW w:w="988" w:type="dxa"/>
            <w:shd w:val="clear" w:color="auto" w:fill="auto"/>
            <w:vAlign w:val="center"/>
          </w:tcPr>
          <w:p w:rsidR="00C178F5" w:rsidRPr="00C178F5" w:rsidRDefault="00C178F5" w:rsidP="00C178F5">
            <w:pPr>
              <w:jc w:val="center"/>
              <w:rPr>
                <w:sz w:val="20"/>
                <w:szCs w:val="20"/>
              </w:rPr>
            </w:pPr>
            <w:r w:rsidRPr="00C178F5">
              <w:rPr>
                <w:sz w:val="20"/>
                <w:szCs w:val="20"/>
              </w:rPr>
              <w:t>Highly useful</w:t>
            </w:r>
          </w:p>
        </w:tc>
        <w:tc>
          <w:tcPr>
            <w:tcW w:w="2120" w:type="dxa"/>
            <w:vAlign w:val="center"/>
          </w:tcPr>
          <w:p w:rsidR="00C178F5" w:rsidRPr="00C178F5" w:rsidRDefault="00C178F5" w:rsidP="00C178F5">
            <w:pPr>
              <w:jc w:val="center"/>
              <w:rPr>
                <w:sz w:val="20"/>
                <w:szCs w:val="20"/>
              </w:rPr>
            </w:pPr>
            <w:r w:rsidRPr="00C178F5">
              <w:rPr>
                <w:sz w:val="20"/>
                <w:szCs w:val="20"/>
              </w:rPr>
              <w:t>Based on threat level</w:t>
            </w:r>
          </w:p>
        </w:tc>
        <w:tc>
          <w:tcPr>
            <w:tcW w:w="5177" w:type="dxa"/>
            <w:vMerge/>
          </w:tcPr>
          <w:p w:rsidR="00C178F5" w:rsidRPr="00C178F5" w:rsidRDefault="00C178F5" w:rsidP="00C178F5">
            <w:pPr>
              <w:rPr>
                <w:sz w:val="20"/>
                <w:szCs w:val="20"/>
              </w:rPr>
            </w:pPr>
          </w:p>
        </w:tc>
      </w:tr>
      <w:tr w:rsidR="00C178F5" w:rsidRPr="00C178F5" w:rsidTr="00C178F5">
        <w:trPr>
          <w:trHeight w:val="879"/>
        </w:trPr>
        <w:tc>
          <w:tcPr>
            <w:tcW w:w="4815" w:type="dxa"/>
            <w:vMerge w:val="restart"/>
          </w:tcPr>
          <w:p w:rsidR="00C178F5" w:rsidRPr="00C178F5" w:rsidRDefault="00C178F5" w:rsidP="00C178F5">
            <w:pPr>
              <w:rPr>
                <w:rFonts w:ascii="Times New Roman" w:hAnsi="Times New Roman"/>
                <w:sz w:val="20"/>
                <w:szCs w:val="20"/>
              </w:rPr>
            </w:pPr>
            <w:r w:rsidRPr="00C178F5">
              <w:rPr>
                <w:sz w:val="20"/>
                <w:szCs w:val="20"/>
              </w:rPr>
              <w:t>Population reconstructions from sex and age composition, other harvest inferences. Visual observations or track counts from snow machine, ATV, boat or dog-team</w:t>
            </w:r>
            <w:r w:rsidRPr="00C178F5">
              <w:rPr>
                <w:rFonts w:ascii="Times New Roman" w:hAnsi="Times New Roman"/>
                <w:sz w:val="20"/>
                <w:szCs w:val="20"/>
              </w:rPr>
              <w:t>. Repeated visual observations at known concentration sites, genetic material (e.g., hair) gathered at corrals day beds or dens, and repeated den surveys.</w:t>
            </w:r>
          </w:p>
        </w:tc>
        <w:tc>
          <w:tcPr>
            <w:tcW w:w="1082" w:type="dxa"/>
            <w:vAlign w:val="center"/>
          </w:tcPr>
          <w:p w:rsidR="00C178F5" w:rsidRPr="00C178F5" w:rsidRDefault="00C178F5" w:rsidP="00C178F5">
            <w:pPr>
              <w:jc w:val="center"/>
              <w:rPr>
                <w:sz w:val="20"/>
                <w:szCs w:val="20"/>
              </w:rPr>
            </w:pPr>
            <w:r w:rsidRPr="00C178F5">
              <w:rPr>
                <w:sz w:val="20"/>
                <w:szCs w:val="20"/>
              </w:rPr>
              <w:t>H</w:t>
            </w:r>
          </w:p>
        </w:tc>
        <w:tc>
          <w:tcPr>
            <w:tcW w:w="988" w:type="dxa"/>
            <w:shd w:val="clear" w:color="auto" w:fill="auto"/>
            <w:vAlign w:val="center"/>
          </w:tcPr>
          <w:p w:rsidR="00C178F5" w:rsidRPr="00C178F5" w:rsidRDefault="00C178F5" w:rsidP="00C178F5">
            <w:pPr>
              <w:jc w:val="center"/>
              <w:rPr>
                <w:sz w:val="20"/>
                <w:szCs w:val="20"/>
              </w:rPr>
            </w:pPr>
            <w:r w:rsidRPr="00C178F5">
              <w:rPr>
                <w:sz w:val="20"/>
                <w:szCs w:val="20"/>
              </w:rPr>
              <w:t>Essential</w:t>
            </w:r>
          </w:p>
        </w:tc>
        <w:tc>
          <w:tcPr>
            <w:tcW w:w="2120" w:type="dxa"/>
            <w:vAlign w:val="center"/>
          </w:tcPr>
          <w:p w:rsidR="00C178F5" w:rsidRPr="00C178F5" w:rsidRDefault="00C178F5" w:rsidP="00C178F5">
            <w:pPr>
              <w:jc w:val="center"/>
              <w:rPr>
                <w:sz w:val="20"/>
                <w:szCs w:val="20"/>
              </w:rPr>
            </w:pPr>
            <w:r w:rsidRPr="00C178F5">
              <w:rPr>
                <w:sz w:val="20"/>
                <w:szCs w:val="20"/>
              </w:rPr>
              <w:t>Annually or as frequently as possible</w:t>
            </w:r>
          </w:p>
        </w:tc>
        <w:tc>
          <w:tcPr>
            <w:tcW w:w="5177" w:type="dxa"/>
            <w:vMerge w:val="restart"/>
          </w:tcPr>
          <w:p w:rsidR="00C178F5" w:rsidRPr="00C178F5" w:rsidRDefault="00751D3C" w:rsidP="00C178F5">
            <w:pPr>
              <w:rPr>
                <w:rFonts w:ascii="Times New Roman" w:hAnsi="Times New Roman"/>
                <w:sz w:val="20"/>
                <w:szCs w:val="24"/>
              </w:rPr>
            </w:pPr>
            <w:r w:rsidRPr="00C178F5">
              <w:rPr>
                <w:rFonts w:ascii="Times New Roman" w:hAnsi="Times New Roman"/>
                <w:sz w:val="20"/>
                <w:szCs w:val="24"/>
              </w:rPr>
              <w:t xml:space="preserve">Necessary to calibrate methods to be used in less intensely studied subpopulations, </w:t>
            </w:r>
            <w:r>
              <w:rPr>
                <w:rFonts w:ascii="Times New Roman" w:hAnsi="Times New Roman"/>
                <w:sz w:val="20"/>
                <w:szCs w:val="24"/>
              </w:rPr>
              <w:t xml:space="preserve">in circumstances </w:t>
            </w:r>
            <w:r w:rsidRPr="00C178F5">
              <w:rPr>
                <w:rFonts w:ascii="Times New Roman" w:hAnsi="Times New Roman"/>
                <w:sz w:val="20"/>
                <w:szCs w:val="24"/>
              </w:rPr>
              <w:t xml:space="preserve">where </w:t>
            </w:r>
            <w:r>
              <w:rPr>
                <w:rFonts w:ascii="Times New Roman" w:hAnsi="Times New Roman"/>
                <w:sz w:val="20"/>
                <w:szCs w:val="24"/>
              </w:rPr>
              <w:t>available information may</w:t>
            </w:r>
            <w:r w:rsidRPr="00C178F5">
              <w:rPr>
                <w:rFonts w:ascii="Times New Roman" w:hAnsi="Times New Roman"/>
                <w:sz w:val="20"/>
                <w:szCs w:val="24"/>
              </w:rPr>
              <w:t xml:space="preserve"> </w:t>
            </w:r>
            <w:r>
              <w:rPr>
                <w:rFonts w:ascii="Times New Roman" w:hAnsi="Times New Roman"/>
                <w:sz w:val="20"/>
                <w:szCs w:val="24"/>
              </w:rPr>
              <w:t xml:space="preserve">be extensive and reliable enough to possib ly </w:t>
            </w:r>
            <w:r w:rsidRPr="00C178F5">
              <w:rPr>
                <w:rFonts w:ascii="Times New Roman" w:hAnsi="Times New Roman"/>
                <w:sz w:val="20"/>
                <w:szCs w:val="24"/>
              </w:rPr>
              <w:t>provide an index to trend in numbers.</w:t>
            </w:r>
            <w:r w:rsidR="00C178F5" w:rsidRPr="00C178F5">
              <w:rPr>
                <w:rFonts w:ascii="Times New Roman" w:hAnsi="Times New Roman"/>
                <w:sz w:val="20"/>
                <w:szCs w:val="24"/>
              </w:rPr>
              <w:t xml:space="preserve"> </w:t>
            </w:r>
          </w:p>
          <w:p w:rsidR="00C178F5" w:rsidRPr="00C178F5" w:rsidRDefault="00C178F5" w:rsidP="00E50827">
            <w:pPr>
              <w:rPr>
                <w:sz w:val="20"/>
                <w:szCs w:val="20"/>
              </w:rPr>
            </w:pPr>
          </w:p>
        </w:tc>
      </w:tr>
      <w:tr w:rsidR="00C178F5" w:rsidRPr="00C178F5" w:rsidTr="00C178F5">
        <w:trPr>
          <w:trHeight w:val="822"/>
        </w:trPr>
        <w:tc>
          <w:tcPr>
            <w:tcW w:w="4815" w:type="dxa"/>
            <w:vMerge/>
          </w:tcPr>
          <w:p w:rsidR="00C178F5" w:rsidRPr="00C178F5" w:rsidRDefault="00C178F5" w:rsidP="00C178F5">
            <w:pPr>
              <w:rPr>
                <w:sz w:val="20"/>
                <w:szCs w:val="20"/>
              </w:rPr>
            </w:pPr>
          </w:p>
        </w:tc>
        <w:tc>
          <w:tcPr>
            <w:tcW w:w="1082" w:type="dxa"/>
            <w:vAlign w:val="center"/>
          </w:tcPr>
          <w:p w:rsidR="00C178F5" w:rsidRPr="00C178F5" w:rsidRDefault="00C178F5" w:rsidP="00C178F5">
            <w:pPr>
              <w:jc w:val="center"/>
              <w:rPr>
                <w:sz w:val="20"/>
                <w:szCs w:val="20"/>
              </w:rPr>
            </w:pPr>
            <w:r w:rsidRPr="00C178F5">
              <w:rPr>
                <w:sz w:val="20"/>
                <w:szCs w:val="20"/>
              </w:rPr>
              <w:t>M</w:t>
            </w:r>
          </w:p>
        </w:tc>
        <w:tc>
          <w:tcPr>
            <w:tcW w:w="988" w:type="dxa"/>
            <w:shd w:val="clear" w:color="auto" w:fill="auto"/>
            <w:vAlign w:val="center"/>
          </w:tcPr>
          <w:p w:rsidR="00C178F5" w:rsidRPr="00C178F5" w:rsidRDefault="00C178F5" w:rsidP="00C178F5">
            <w:pPr>
              <w:jc w:val="center"/>
              <w:rPr>
                <w:sz w:val="20"/>
                <w:szCs w:val="20"/>
              </w:rPr>
            </w:pPr>
            <w:r w:rsidRPr="00C178F5">
              <w:rPr>
                <w:sz w:val="20"/>
                <w:szCs w:val="20"/>
              </w:rPr>
              <w:t>Essential</w:t>
            </w:r>
          </w:p>
        </w:tc>
        <w:tc>
          <w:tcPr>
            <w:tcW w:w="2120" w:type="dxa"/>
            <w:vAlign w:val="center"/>
          </w:tcPr>
          <w:p w:rsidR="00C178F5" w:rsidRPr="00C178F5" w:rsidRDefault="00C178F5" w:rsidP="00C178F5">
            <w:pPr>
              <w:jc w:val="center"/>
              <w:rPr>
                <w:sz w:val="20"/>
                <w:szCs w:val="20"/>
              </w:rPr>
            </w:pPr>
            <w:r w:rsidRPr="00C178F5">
              <w:rPr>
                <w:sz w:val="20"/>
                <w:szCs w:val="20"/>
              </w:rPr>
              <w:t>At least every 5 years</w:t>
            </w:r>
          </w:p>
        </w:tc>
        <w:tc>
          <w:tcPr>
            <w:tcW w:w="5177" w:type="dxa"/>
            <w:vMerge/>
          </w:tcPr>
          <w:p w:rsidR="00C178F5" w:rsidRPr="00C178F5" w:rsidRDefault="00C178F5" w:rsidP="00E50827">
            <w:pPr>
              <w:rPr>
                <w:rFonts w:ascii="Times New Roman" w:hAnsi="Times New Roman"/>
                <w:sz w:val="20"/>
                <w:szCs w:val="20"/>
              </w:rPr>
            </w:pPr>
          </w:p>
        </w:tc>
      </w:tr>
      <w:tr w:rsidR="00C178F5" w:rsidRPr="00C178F5" w:rsidTr="00C178F5">
        <w:trPr>
          <w:trHeight w:val="509"/>
        </w:trPr>
        <w:tc>
          <w:tcPr>
            <w:tcW w:w="4815" w:type="dxa"/>
          </w:tcPr>
          <w:p w:rsidR="00C178F5" w:rsidRPr="00C178F5" w:rsidRDefault="00C178F5" w:rsidP="00C178F5">
            <w:pPr>
              <w:pStyle w:val="ListParagraph"/>
              <w:spacing w:after="0" w:line="240" w:lineRule="auto"/>
              <w:ind w:left="0"/>
              <w:rPr>
                <w:rFonts w:ascii="Times New Roman" w:hAnsi="Times New Roman"/>
                <w:sz w:val="20"/>
                <w:szCs w:val="24"/>
              </w:rPr>
            </w:pPr>
            <w:r w:rsidRPr="00C178F5">
              <w:rPr>
                <w:rFonts w:ascii="Times New Roman" w:hAnsi="Times New Roman"/>
                <w:sz w:val="20"/>
                <w:szCs w:val="24"/>
              </w:rPr>
              <w:t>Visual observations or track counts from snow machine, ATV, boat or dog-team;</w:t>
            </w:r>
          </w:p>
          <w:p w:rsidR="00C178F5" w:rsidRPr="00C178F5" w:rsidRDefault="00C178F5" w:rsidP="00C178F5">
            <w:pPr>
              <w:rPr>
                <w:sz w:val="20"/>
                <w:szCs w:val="20"/>
              </w:rPr>
            </w:pPr>
            <w:r w:rsidRPr="00C178F5">
              <w:rPr>
                <w:rFonts w:ascii="Times New Roman" w:hAnsi="Times New Roman"/>
                <w:sz w:val="20"/>
                <w:szCs w:val="24"/>
              </w:rPr>
              <w:lastRenderedPageBreak/>
              <w:t>Repeated visual observations at known concentration sites, genetic material (e.g., hair) gathered at corrals day beds or dens, and repeated den surveys.</w:t>
            </w:r>
          </w:p>
        </w:tc>
        <w:tc>
          <w:tcPr>
            <w:tcW w:w="1082" w:type="dxa"/>
            <w:vAlign w:val="center"/>
          </w:tcPr>
          <w:p w:rsidR="00C178F5" w:rsidRPr="00C178F5" w:rsidRDefault="00C178F5" w:rsidP="00C178F5">
            <w:pPr>
              <w:jc w:val="center"/>
              <w:rPr>
                <w:sz w:val="20"/>
                <w:szCs w:val="20"/>
              </w:rPr>
            </w:pPr>
            <w:r w:rsidRPr="00C178F5">
              <w:rPr>
                <w:sz w:val="20"/>
                <w:szCs w:val="20"/>
              </w:rPr>
              <w:lastRenderedPageBreak/>
              <w:t>L</w:t>
            </w:r>
          </w:p>
        </w:tc>
        <w:tc>
          <w:tcPr>
            <w:tcW w:w="988" w:type="dxa"/>
            <w:shd w:val="clear" w:color="auto" w:fill="auto"/>
            <w:vAlign w:val="center"/>
          </w:tcPr>
          <w:p w:rsidR="00C178F5" w:rsidRPr="00C178F5" w:rsidRDefault="00C178F5" w:rsidP="00C178F5">
            <w:pPr>
              <w:jc w:val="center"/>
              <w:rPr>
                <w:sz w:val="20"/>
                <w:szCs w:val="20"/>
              </w:rPr>
            </w:pPr>
            <w:r w:rsidRPr="00C178F5">
              <w:rPr>
                <w:sz w:val="20"/>
                <w:szCs w:val="20"/>
              </w:rPr>
              <w:t>Essential</w:t>
            </w:r>
          </w:p>
        </w:tc>
        <w:tc>
          <w:tcPr>
            <w:tcW w:w="2120" w:type="dxa"/>
            <w:vAlign w:val="center"/>
          </w:tcPr>
          <w:p w:rsidR="00C178F5" w:rsidRPr="00C178F5" w:rsidRDefault="00C178F5" w:rsidP="00C178F5">
            <w:pPr>
              <w:jc w:val="center"/>
              <w:rPr>
                <w:sz w:val="20"/>
                <w:szCs w:val="20"/>
              </w:rPr>
            </w:pPr>
            <w:r w:rsidRPr="00C178F5">
              <w:rPr>
                <w:sz w:val="20"/>
                <w:szCs w:val="20"/>
              </w:rPr>
              <w:t xml:space="preserve">Annually or at least </w:t>
            </w:r>
            <w:r w:rsidRPr="00C178F5">
              <w:rPr>
                <w:sz w:val="20"/>
                <w:szCs w:val="20"/>
              </w:rPr>
              <w:lastRenderedPageBreak/>
              <w:t>every 5 years</w:t>
            </w:r>
          </w:p>
        </w:tc>
        <w:tc>
          <w:tcPr>
            <w:tcW w:w="5177" w:type="dxa"/>
          </w:tcPr>
          <w:p w:rsidR="00C178F5" w:rsidRPr="00C178F5" w:rsidRDefault="00C178F5" w:rsidP="00C178F5">
            <w:pPr>
              <w:rPr>
                <w:rFonts w:ascii="Times New Roman" w:hAnsi="Times New Roman"/>
                <w:sz w:val="20"/>
                <w:szCs w:val="24"/>
              </w:rPr>
            </w:pPr>
            <w:r w:rsidRPr="00C178F5">
              <w:rPr>
                <w:rFonts w:ascii="Times New Roman" w:hAnsi="Times New Roman"/>
                <w:sz w:val="20"/>
                <w:szCs w:val="24"/>
              </w:rPr>
              <w:lastRenderedPageBreak/>
              <w:t xml:space="preserve">These methods, some of which </w:t>
            </w:r>
            <w:r w:rsidR="00751D3C">
              <w:rPr>
                <w:rFonts w:ascii="Times New Roman" w:hAnsi="Times New Roman"/>
                <w:sz w:val="20"/>
                <w:szCs w:val="24"/>
              </w:rPr>
              <w:t>may</w:t>
            </w:r>
            <w:r w:rsidRPr="00C178F5">
              <w:rPr>
                <w:rFonts w:ascii="Times New Roman" w:hAnsi="Times New Roman"/>
                <w:sz w:val="20"/>
                <w:szCs w:val="24"/>
              </w:rPr>
              <w:t xml:space="preserve"> be accomplished with CBM, must take advantage of the calibration accomplished </w:t>
            </w:r>
            <w:r w:rsidRPr="00C178F5">
              <w:rPr>
                <w:rFonts w:ascii="Times New Roman" w:hAnsi="Times New Roman"/>
                <w:sz w:val="20"/>
                <w:szCs w:val="24"/>
              </w:rPr>
              <w:lastRenderedPageBreak/>
              <w:t xml:space="preserve">by conducting them simultaneously with higher intensity methods in high and medium intensity areas. </w:t>
            </w:r>
            <w:r w:rsidR="00751D3C">
              <w:rPr>
                <w:rFonts w:ascii="Times New Roman" w:hAnsi="Times New Roman"/>
                <w:sz w:val="20"/>
                <w:szCs w:val="24"/>
              </w:rPr>
              <w:t>Development of a realistic design that can be carried out in the circumstances is critical, as is adherence to it.</w:t>
            </w:r>
          </w:p>
          <w:p w:rsidR="00C178F5" w:rsidRPr="00C178F5" w:rsidRDefault="00C178F5" w:rsidP="008E706A">
            <w:pPr>
              <w:rPr>
                <w:rFonts w:ascii="Times New Roman" w:hAnsi="Times New Roman"/>
                <w:sz w:val="20"/>
                <w:szCs w:val="20"/>
              </w:rPr>
            </w:pPr>
            <w:r w:rsidRPr="00C178F5">
              <w:rPr>
                <w:rFonts w:ascii="Times New Roman" w:hAnsi="Times New Roman"/>
                <w:sz w:val="20"/>
                <w:szCs w:val="24"/>
              </w:rPr>
              <w:t>Must be coordinated with higher intensity methods if and when</w:t>
            </w:r>
            <w:r w:rsidR="008E706A">
              <w:rPr>
                <w:rFonts w:ascii="Times New Roman" w:hAnsi="Times New Roman"/>
                <w:sz w:val="20"/>
                <w:szCs w:val="24"/>
              </w:rPr>
              <w:t xml:space="preserve"> available. </w:t>
            </w:r>
            <w:r w:rsidRPr="00C178F5">
              <w:rPr>
                <w:rFonts w:ascii="Times New Roman" w:hAnsi="Times New Roman"/>
                <w:sz w:val="20"/>
                <w:szCs w:val="24"/>
              </w:rPr>
              <w:t>The lower the intensity of effort, the higher the frequency of performance required for meaningful information on trend.  Strive for frequencies that will support the ability to extrapolate from higher intensity monitoring areas to lower intensity areas.</w:t>
            </w:r>
          </w:p>
        </w:tc>
      </w:tr>
    </w:tbl>
    <w:p w:rsidR="00FB181F" w:rsidRDefault="00FB181F"/>
    <w:p w:rsidR="00C178F5" w:rsidRPr="00AA3C24" w:rsidRDefault="00C178F5" w:rsidP="00C178F5">
      <w:pPr>
        <w:rPr>
          <w:rFonts w:ascii="Times New Roman" w:hAnsi="Times New Roman"/>
          <w:sz w:val="24"/>
          <w:szCs w:val="24"/>
        </w:rPr>
      </w:pPr>
      <w:r w:rsidRPr="00AA3C24">
        <w:rPr>
          <w:rFonts w:ascii="Times New Roman" w:hAnsi="Times New Roman"/>
          <w:b/>
          <w:i/>
          <w:sz w:val="24"/>
          <w:szCs w:val="24"/>
        </w:rPr>
        <w:t>Notes on Table 6</w:t>
      </w:r>
      <w:r w:rsidRPr="00AA3C24">
        <w:rPr>
          <w:rFonts w:ascii="Times New Roman" w:hAnsi="Times New Roman"/>
          <w:b/>
          <w:i/>
          <w:sz w:val="24"/>
          <w:szCs w:val="24"/>
        </w:rPr>
        <w:br/>
      </w:r>
      <w:r w:rsidRPr="00AA3C24">
        <w:rPr>
          <w:rFonts w:ascii="Times New Roman" w:hAnsi="Times New Roman"/>
          <w:sz w:val="24"/>
          <w:szCs w:val="24"/>
        </w:rPr>
        <w:t>Life-table approaches need to be revisited to determine their contribution to understanding trends in abundance in high and lower intensity areas.</w:t>
      </w:r>
    </w:p>
    <w:p w:rsidR="00C178F5" w:rsidRDefault="00C178F5" w:rsidP="00C178F5">
      <w:pPr>
        <w:rPr>
          <w:rFonts w:ascii="Times New Roman" w:hAnsi="Times New Roman"/>
          <w:i/>
          <w:sz w:val="24"/>
          <w:szCs w:val="24"/>
        </w:rPr>
      </w:pPr>
      <w:r w:rsidRPr="00AA3C24">
        <w:rPr>
          <w:rFonts w:ascii="Times New Roman" w:hAnsi="Times New Roman"/>
          <w:sz w:val="24"/>
          <w:szCs w:val="24"/>
        </w:rPr>
        <w:t>Lower intensity methods, such as track counts, visual observations and harvest monitoring, recorded annually and standardized can be compared to high intensity methods to assess their value for assessing trend in areas where only these methods are available.</w:t>
      </w:r>
      <w:r w:rsidRPr="00AA3C24">
        <w:rPr>
          <w:rFonts w:ascii="Times New Roman" w:hAnsi="Times New Roman"/>
          <w:i/>
          <w:sz w:val="24"/>
          <w:szCs w:val="24"/>
        </w:rPr>
        <w:t xml:space="preserve"> </w:t>
      </w:r>
    </w:p>
    <w:p w:rsidR="00EF55E7" w:rsidRDefault="00EF55E7"/>
    <w:sectPr w:rsidR="00EF55E7" w:rsidSect="007E4945">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0007FD"/>
    <w:multiLevelType w:val="hybridMultilevel"/>
    <w:tmpl w:val="3C1A09A8"/>
    <w:lvl w:ilvl="0" w:tplc="4E36D10A">
      <w:start w:val="13"/>
      <w:numFmt w:val="bullet"/>
      <w:lvlText w:val="-"/>
      <w:lvlJc w:val="left"/>
      <w:pPr>
        <w:ind w:left="720" w:hanging="360"/>
      </w:pPr>
      <w:rPr>
        <w:rFonts w:ascii="Cambria" w:eastAsia="SimSun" w:hAnsi="Cambri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7F373FF7"/>
    <w:multiLevelType w:val="hybridMultilevel"/>
    <w:tmpl w:val="74289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hyphenationZone w:val="425"/>
  <w:doNotHyphenateCaps/>
  <w:drawingGridHorizontalSpacing w:val="110"/>
  <w:displayHorizontalDrawingGridEvery w:val="2"/>
  <w:characterSpacingControl w:val="doNotCompress"/>
  <w:doNotValidateAgainstSchema/>
  <w:doNotDemarcateInvalidXml/>
  <w:compat/>
  <w:rsids>
    <w:rsidRoot w:val="007E4945"/>
    <w:rsid w:val="00000F5F"/>
    <w:rsid w:val="00002DEB"/>
    <w:rsid w:val="00005123"/>
    <w:rsid w:val="00005ECE"/>
    <w:rsid w:val="00005FE8"/>
    <w:rsid w:val="000079D3"/>
    <w:rsid w:val="00010247"/>
    <w:rsid w:val="000108FD"/>
    <w:rsid w:val="0001294E"/>
    <w:rsid w:val="00026E25"/>
    <w:rsid w:val="00035B06"/>
    <w:rsid w:val="00042836"/>
    <w:rsid w:val="0006404C"/>
    <w:rsid w:val="00066561"/>
    <w:rsid w:val="000672C6"/>
    <w:rsid w:val="00075D0A"/>
    <w:rsid w:val="00087DBF"/>
    <w:rsid w:val="000903DC"/>
    <w:rsid w:val="000949CD"/>
    <w:rsid w:val="00095011"/>
    <w:rsid w:val="00095A62"/>
    <w:rsid w:val="00097502"/>
    <w:rsid w:val="00097CC8"/>
    <w:rsid w:val="000A2F15"/>
    <w:rsid w:val="000B3C39"/>
    <w:rsid w:val="000C6E29"/>
    <w:rsid w:val="000E5B3F"/>
    <w:rsid w:val="000E7C4B"/>
    <w:rsid w:val="000F3F99"/>
    <w:rsid w:val="001017AD"/>
    <w:rsid w:val="0011235D"/>
    <w:rsid w:val="001164D7"/>
    <w:rsid w:val="00121B8F"/>
    <w:rsid w:val="00124E24"/>
    <w:rsid w:val="00130120"/>
    <w:rsid w:val="00130883"/>
    <w:rsid w:val="00140EB0"/>
    <w:rsid w:val="001432E4"/>
    <w:rsid w:val="00171CC9"/>
    <w:rsid w:val="00175D90"/>
    <w:rsid w:val="001766B8"/>
    <w:rsid w:val="0017795C"/>
    <w:rsid w:val="00186F5F"/>
    <w:rsid w:val="00197B32"/>
    <w:rsid w:val="001A0877"/>
    <w:rsid w:val="001A0C87"/>
    <w:rsid w:val="001B080D"/>
    <w:rsid w:val="001B3B8C"/>
    <w:rsid w:val="001B4011"/>
    <w:rsid w:val="001C39E5"/>
    <w:rsid w:val="001D4148"/>
    <w:rsid w:val="001D7C74"/>
    <w:rsid w:val="001E70F1"/>
    <w:rsid w:val="001F3F8B"/>
    <w:rsid w:val="00201C1D"/>
    <w:rsid w:val="00203080"/>
    <w:rsid w:val="00204377"/>
    <w:rsid w:val="002073CA"/>
    <w:rsid w:val="00215BFF"/>
    <w:rsid w:val="002170B5"/>
    <w:rsid w:val="00235357"/>
    <w:rsid w:val="00236279"/>
    <w:rsid w:val="0023655A"/>
    <w:rsid w:val="002462A3"/>
    <w:rsid w:val="00247C89"/>
    <w:rsid w:val="002627B3"/>
    <w:rsid w:val="00264524"/>
    <w:rsid w:val="00267865"/>
    <w:rsid w:val="002752C1"/>
    <w:rsid w:val="00290DEA"/>
    <w:rsid w:val="002954AC"/>
    <w:rsid w:val="002B2F47"/>
    <w:rsid w:val="002B6823"/>
    <w:rsid w:val="002C5033"/>
    <w:rsid w:val="002C742D"/>
    <w:rsid w:val="002F170B"/>
    <w:rsid w:val="002F1ABE"/>
    <w:rsid w:val="002F2A05"/>
    <w:rsid w:val="002F65CC"/>
    <w:rsid w:val="002F74C6"/>
    <w:rsid w:val="00300D75"/>
    <w:rsid w:val="0031777F"/>
    <w:rsid w:val="00320F86"/>
    <w:rsid w:val="00330FC6"/>
    <w:rsid w:val="0033190D"/>
    <w:rsid w:val="003328AE"/>
    <w:rsid w:val="00340C44"/>
    <w:rsid w:val="00340EB7"/>
    <w:rsid w:val="00343CF8"/>
    <w:rsid w:val="003460C8"/>
    <w:rsid w:val="00362876"/>
    <w:rsid w:val="00370C5F"/>
    <w:rsid w:val="00373E61"/>
    <w:rsid w:val="003843B5"/>
    <w:rsid w:val="00385F04"/>
    <w:rsid w:val="00390023"/>
    <w:rsid w:val="00392991"/>
    <w:rsid w:val="003A06B5"/>
    <w:rsid w:val="003B2446"/>
    <w:rsid w:val="003B3B70"/>
    <w:rsid w:val="003B49BB"/>
    <w:rsid w:val="003B550C"/>
    <w:rsid w:val="003B69E6"/>
    <w:rsid w:val="003B6B8B"/>
    <w:rsid w:val="003D627A"/>
    <w:rsid w:val="003E2679"/>
    <w:rsid w:val="003E3942"/>
    <w:rsid w:val="003E67E8"/>
    <w:rsid w:val="00403194"/>
    <w:rsid w:val="00416FB9"/>
    <w:rsid w:val="004177CE"/>
    <w:rsid w:val="004216B0"/>
    <w:rsid w:val="004242A8"/>
    <w:rsid w:val="00424692"/>
    <w:rsid w:val="00430428"/>
    <w:rsid w:val="00433829"/>
    <w:rsid w:val="00433950"/>
    <w:rsid w:val="00433C95"/>
    <w:rsid w:val="00463BAD"/>
    <w:rsid w:val="004670B1"/>
    <w:rsid w:val="004730CA"/>
    <w:rsid w:val="00475506"/>
    <w:rsid w:val="00480E39"/>
    <w:rsid w:val="00496398"/>
    <w:rsid w:val="004A7390"/>
    <w:rsid w:val="004C4FCE"/>
    <w:rsid w:val="004D0A20"/>
    <w:rsid w:val="004D7F78"/>
    <w:rsid w:val="004F2B62"/>
    <w:rsid w:val="0050306C"/>
    <w:rsid w:val="00520E3B"/>
    <w:rsid w:val="005349BB"/>
    <w:rsid w:val="005371E0"/>
    <w:rsid w:val="00545509"/>
    <w:rsid w:val="005456E0"/>
    <w:rsid w:val="0055192F"/>
    <w:rsid w:val="00553442"/>
    <w:rsid w:val="00554C07"/>
    <w:rsid w:val="0055758E"/>
    <w:rsid w:val="00570F19"/>
    <w:rsid w:val="00572F6F"/>
    <w:rsid w:val="00580B18"/>
    <w:rsid w:val="00584E70"/>
    <w:rsid w:val="005A31C3"/>
    <w:rsid w:val="005A3BEB"/>
    <w:rsid w:val="005A4BD0"/>
    <w:rsid w:val="005A5793"/>
    <w:rsid w:val="005A6BEA"/>
    <w:rsid w:val="005B1CEE"/>
    <w:rsid w:val="005B2EE7"/>
    <w:rsid w:val="005B5299"/>
    <w:rsid w:val="005C0BE9"/>
    <w:rsid w:val="005D1C3E"/>
    <w:rsid w:val="005D2A37"/>
    <w:rsid w:val="005D33BB"/>
    <w:rsid w:val="005D54C9"/>
    <w:rsid w:val="005E7DF8"/>
    <w:rsid w:val="005F3B1B"/>
    <w:rsid w:val="00600D27"/>
    <w:rsid w:val="006024D4"/>
    <w:rsid w:val="00603BD3"/>
    <w:rsid w:val="006070F5"/>
    <w:rsid w:val="00610E52"/>
    <w:rsid w:val="00614937"/>
    <w:rsid w:val="00617200"/>
    <w:rsid w:val="00621196"/>
    <w:rsid w:val="00650494"/>
    <w:rsid w:val="00653D42"/>
    <w:rsid w:val="00672976"/>
    <w:rsid w:val="0067699D"/>
    <w:rsid w:val="0069089E"/>
    <w:rsid w:val="006B2502"/>
    <w:rsid w:val="006B4A7E"/>
    <w:rsid w:val="006B584B"/>
    <w:rsid w:val="006C05E8"/>
    <w:rsid w:val="006C4B9C"/>
    <w:rsid w:val="006C7035"/>
    <w:rsid w:val="006D4A40"/>
    <w:rsid w:val="006D68F8"/>
    <w:rsid w:val="006D6E38"/>
    <w:rsid w:val="006D74F0"/>
    <w:rsid w:val="006F2C95"/>
    <w:rsid w:val="00700E37"/>
    <w:rsid w:val="0070710F"/>
    <w:rsid w:val="00723B81"/>
    <w:rsid w:val="00726349"/>
    <w:rsid w:val="0073177C"/>
    <w:rsid w:val="00735228"/>
    <w:rsid w:val="00751D3C"/>
    <w:rsid w:val="00757DA8"/>
    <w:rsid w:val="00770CCB"/>
    <w:rsid w:val="00771B1E"/>
    <w:rsid w:val="00781DBF"/>
    <w:rsid w:val="007824BC"/>
    <w:rsid w:val="00782FD5"/>
    <w:rsid w:val="00784B38"/>
    <w:rsid w:val="0079144C"/>
    <w:rsid w:val="00791D63"/>
    <w:rsid w:val="00792294"/>
    <w:rsid w:val="007C6CE2"/>
    <w:rsid w:val="007D047D"/>
    <w:rsid w:val="007E4945"/>
    <w:rsid w:val="008057B8"/>
    <w:rsid w:val="008140E3"/>
    <w:rsid w:val="008164C9"/>
    <w:rsid w:val="00832188"/>
    <w:rsid w:val="0083300C"/>
    <w:rsid w:val="008336B6"/>
    <w:rsid w:val="008344B0"/>
    <w:rsid w:val="00835222"/>
    <w:rsid w:val="00836A43"/>
    <w:rsid w:val="00841C87"/>
    <w:rsid w:val="00854396"/>
    <w:rsid w:val="00856ED3"/>
    <w:rsid w:val="008669DC"/>
    <w:rsid w:val="008759E4"/>
    <w:rsid w:val="00885914"/>
    <w:rsid w:val="0088751F"/>
    <w:rsid w:val="008A2446"/>
    <w:rsid w:val="008A5782"/>
    <w:rsid w:val="008B1B09"/>
    <w:rsid w:val="008B7237"/>
    <w:rsid w:val="008C2BC0"/>
    <w:rsid w:val="008C6A45"/>
    <w:rsid w:val="008D38E6"/>
    <w:rsid w:val="008D6D90"/>
    <w:rsid w:val="008E706A"/>
    <w:rsid w:val="008F0F0B"/>
    <w:rsid w:val="008F132D"/>
    <w:rsid w:val="008F507D"/>
    <w:rsid w:val="008F5C65"/>
    <w:rsid w:val="009001C2"/>
    <w:rsid w:val="009027DE"/>
    <w:rsid w:val="00902D5A"/>
    <w:rsid w:val="009040D6"/>
    <w:rsid w:val="00916866"/>
    <w:rsid w:val="009209A4"/>
    <w:rsid w:val="00923D38"/>
    <w:rsid w:val="009253A4"/>
    <w:rsid w:val="0095393B"/>
    <w:rsid w:val="009565E9"/>
    <w:rsid w:val="00957DAB"/>
    <w:rsid w:val="009621F9"/>
    <w:rsid w:val="009634C2"/>
    <w:rsid w:val="00963C70"/>
    <w:rsid w:val="00964D36"/>
    <w:rsid w:val="0097194D"/>
    <w:rsid w:val="009731C9"/>
    <w:rsid w:val="00984C5C"/>
    <w:rsid w:val="00990BAD"/>
    <w:rsid w:val="00990E25"/>
    <w:rsid w:val="00992B8A"/>
    <w:rsid w:val="009A3585"/>
    <w:rsid w:val="009A5942"/>
    <w:rsid w:val="009B64D2"/>
    <w:rsid w:val="009C4BBE"/>
    <w:rsid w:val="009C73AA"/>
    <w:rsid w:val="009D2260"/>
    <w:rsid w:val="009D778E"/>
    <w:rsid w:val="009F5546"/>
    <w:rsid w:val="009F6310"/>
    <w:rsid w:val="00A030E4"/>
    <w:rsid w:val="00A0475F"/>
    <w:rsid w:val="00A06051"/>
    <w:rsid w:val="00A2703F"/>
    <w:rsid w:val="00A367CE"/>
    <w:rsid w:val="00A44866"/>
    <w:rsid w:val="00A44F06"/>
    <w:rsid w:val="00A514A7"/>
    <w:rsid w:val="00A52ED0"/>
    <w:rsid w:val="00A62251"/>
    <w:rsid w:val="00A628B2"/>
    <w:rsid w:val="00A70B11"/>
    <w:rsid w:val="00A75924"/>
    <w:rsid w:val="00A90BBC"/>
    <w:rsid w:val="00A941A5"/>
    <w:rsid w:val="00AA0C73"/>
    <w:rsid w:val="00AA1CFE"/>
    <w:rsid w:val="00AB1450"/>
    <w:rsid w:val="00AB529B"/>
    <w:rsid w:val="00AD34B8"/>
    <w:rsid w:val="00AD4085"/>
    <w:rsid w:val="00AD4B33"/>
    <w:rsid w:val="00AE424F"/>
    <w:rsid w:val="00AF0C97"/>
    <w:rsid w:val="00AF2BFD"/>
    <w:rsid w:val="00AF7491"/>
    <w:rsid w:val="00B050D8"/>
    <w:rsid w:val="00B11FF5"/>
    <w:rsid w:val="00B17E24"/>
    <w:rsid w:val="00B21386"/>
    <w:rsid w:val="00B24953"/>
    <w:rsid w:val="00B40955"/>
    <w:rsid w:val="00B44AE0"/>
    <w:rsid w:val="00B46F4A"/>
    <w:rsid w:val="00B545C9"/>
    <w:rsid w:val="00B726C1"/>
    <w:rsid w:val="00B76A92"/>
    <w:rsid w:val="00B800C9"/>
    <w:rsid w:val="00B81092"/>
    <w:rsid w:val="00B8112C"/>
    <w:rsid w:val="00B85032"/>
    <w:rsid w:val="00B85055"/>
    <w:rsid w:val="00B9400A"/>
    <w:rsid w:val="00B94FAF"/>
    <w:rsid w:val="00B96A3F"/>
    <w:rsid w:val="00BA0D61"/>
    <w:rsid w:val="00BA5DA6"/>
    <w:rsid w:val="00BC3072"/>
    <w:rsid w:val="00BD23C2"/>
    <w:rsid w:val="00BD296C"/>
    <w:rsid w:val="00BE4B00"/>
    <w:rsid w:val="00BF3ECA"/>
    <w:rsid w:val="00C0204C"/>
    <w:rsid w:val="00C07AE2"/>
    <w:rsid w:val="00C14CF3"/>
    <w:rsid w:val="00C178F5"/>
    <w:rsid w:val="00C250D4"/>
    <w:rsid w:val="00C52756"/>
    <w:rsid w:val="00C52CAE"/>
    <w:rsid w:val="00C5319E"/>
    <w:rsid w:val="00C639DD"/>
    <w:rsid w:val="00C65296"/>
    <w:rsid w:val="00C65E43"/>
    <w:rsid w:val="00C72EEC"/>
    <w:rsid w:val="00C77D3D"/>
    <w:rsid w:val="00C81643"/>
    <w:rsid w:val="00C84D8C"/>
    <w:rsid w:val="00C923AC"/>
    <w:rsid w:val="00CC0EC2"/>
    <w:rsid w:val="00CC5C3F"/>
    <w:rsid w:val="00CC743E"/>
    <w:rsid w:val="00D02B29"/>
    <w:rsid w:val="00D23D7A"/>
    <w:rsid w:val="00D37600"/>
    <w:rsid w:val="00D42707"/>
    <w:rsid w:val="00D45430"/>
    <w:rsid w:val="00D46161"/>
    <w:rsid w:val="00D60A67"/>
    <w:rsid w:val="00D61554"/>
    <w:rsid w:val="00D7619A"/>
    <w:rsid w:val="00D76494"/>
    <w:rsid w:val="00D81E0B"/>
    <w:rsid w:val="00D84146"/>
    <w:rsid w:val="00D92809"/>
    <w:rsid w:val="00D977B8"/>
    <w:rsid w:val="00DB4340"/>
    <w:rsid w:val="00DB72E9"/>
    <w:rsid w:val="00DC3664"/>
    <w:rsid w:val="00DC50E9"/>
    <w:rsid w:val="00DC6292"/>
    <w:rsid w:val="00DC71FA"/>
    <w:rsid w:val="00DD38B8"/>
    <w:rsid w:val="00DE63BE"/>
    <w:rsid w:val="00DF66AC"/>
    <w:rsid w:val="00DF770C"/>
    <w:rsid w:val="00E0364A"/>
    <w:rsid w:val="00E10006"/>
    <w:rsid w:val="00E1641C"/>
    <w:rsid w:val="00E206FF"/>
    <w:rsid w:val="00E217C3"/>
    <w:rsid w:val="00E23F9A"/>
    <w:rsid w:val="00E2502D"/>
    <w:rsid w:val="00E2620B"/>
    <w:rsid w:val="00E2677B"/>
    <w:rsid w:val="00E40B85"/>
    <w:rsid w:val="00E4254A"/>
    <w:rsid w:val="00E50827"/>
    <w:rsid w:val="00E534E8"/>
    <w:rsid w:val="00E61C98"/>
    <w:rsid w:val="00E63A0B"/>
    <w:rsid w:val="00E64FB6"/>
    <w:rsid w:val="00E70C25"/>
    <w:rsid w:val="00E71449"/>
    <w:rsid w:val="00E74126"/>
    <w:rsid w:val="00E77F20"/>
    <w:rsid w:val="00E84F31"/>
    <w:rsid w:val="00E86F40"/>
    <w:rsid w:val="00EA1C30"/>
    <w:rsid w:val="00EB3286"/>
    <w:rsid w:val="00EB3FD4"/>
    <w:rsid w:val="00EB6DF7"/>
    <w:rsid w:val="00EC1A87"/>
    <w:rsid w:val="00ED4FB5"/>
    <w:rsid w:val="00EE437C"/>
    <w:rsid w:val="00EF0B66"/>
    <w:rsid w:val="00EF22E5"/>
    <w:rsid w:val="00EF55E7"/>
    <w:rsid w:val="00F058E2"/>
    <w:rsid w:val="00F11351"/>
    <w:rsid w:val="00F32D52"/>
    <w:rsid w:val="00F34FAF"/>
    <w:rsid w:val="00F43040"/>
    <w:rsid w:val="00F504AE"/>
    <w:rsid w:val="00F56692"/>
    <w:rsid w:val="00F56A60"/>
    <w:rsid w:val="00F5723E"/>
    <w:rsid w:val="00F61942"/>
    <w:rsid w:val="00F639C5"/>
    <w:rsid w:val="00F6696B"/>
    <w:rsid w:val="00F673B8"/>
    <w:rsid w:val="00F675D0"/>
    <w:rsid w:val="00F72A31"/>
    <w:rsid w:val="00F72E0E"/>
    <w:rsid w:val="00F74543"/>
    <w:rsid w:val="00F810C0"/>
    <w:rsid w:val="00F8145C"/>
    <w:rsid w:val="00F923B2"/>
    <w:rsid w:val="00FA1EE2"/>
    <w:rsid w:val="00FB181F"/>
    <w:rsid w:val="00FC3BED"/>
    <w:rsid w:val="00FD4B82"/>
    <w:rsid w:val="00FD58F3"/>
    <w:rsid w:val="00FE30D2"/>
    <w:rsid w:val="00FF004F"/>
    <w:rsid w:val="00FF52C7"/>
    <w:rsid w:val="00FF7A90"/>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b-NO" w:eastAsia="nb-N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945"/>
    <w:pPr>
      <w:spacing w:after="200" w:line="252" w:lineRule="auto"/>
    </w:pPr>
    <w:rPr>
      <w:rFonts w:ascii="Cambria" w:hAnsi="Cambria"/>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7E4945"/>
    <w:rPr>
      <w:rFonts w:ascii="Cambria" w:hAnsi="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178F5"/>
    <w:pPr>
      <w:ind w:left="720"/>
      <w:contextualSpacing/>
    </w:pPr>
    <w:rPr>
      <w:rFonts w:eastAsia="SimSun"/>
      <w:lang w:bidi="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Table 10</vt:lpstr>
    </vt:vector>
  </TitlesOfParts>
  <Company>Environment Canada</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10</dc:title>
  <dc:creator>dag</dc:creator>
  <cp:lastModifiedBy>dag</cp:lastModifiedBy>
  <cp:revision>2</cp:revision>
  <cp:lastPrinted>2012-03-29T05:55:00Z</cp:lastPrinted>
  <dcterms:created xsi:type="dcterms:W3CDTF">2012-05-09T08:21:00Z</dcterms:created>
  <dcterms:modified xsi:type="dcterms:W3CDTF">2012-05-09T08:21:00Z</dcterms:modified>
</cp:coreProperties>
</file>