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23" w:rsidRPr="00010247" w:rsidRDefault="00005123" w:rsidP="007E4945">
      <w:pPr>
        <w:ind w:left="1418" w:right="283" w:hanging="1418"/>
        <w:rPr>
          <w:szCs w:val="24"/>
        </w:rPr>
      </w:pPr>
      <w:r w:rsidRPr="008057B8">
        <w:rPr>
          <w:szCs w:val="24"/>
        </w:rPr>
        <w:t xml:space="preserve">Table </w:t>
      </w:r>
      <w:r w:rsidR="00C65296">
        <w:rPr>
          <w:szCs w:val="24"/>
        </w:rPr>
        <w:t>5</w:t>
      </w:r>
      <w:r w:rsidRPr="008057B8">
        <w:rPr>
          <w:szCs w:val="24"/>
        </w:rPr>
        <w:tab/>
        <w:t xml:space="preserve">Methods and frequencies for monitoring of </w:t>
      </w:r>
      <w:r w:rsidR="00C65296">
        <w:rPr>
          <w:szCs w:val="24"/>
        </w:rPr>
        <w:t>subpopulation abundance</w:t>
      </w:r>
      <w:r w:rsidRPr="008057B8">
        <w:rPr>
          <w:szCs w:val="24"/>
        </w:rPr>
        <w:t xml:space="preserve"> in </w:t>
      </w:r>
      <w:r>
        <w:rPr>
          <w:szCs w:val="24"/>
        </w:rPr>
        <w:t>(H</w:t>
      </w:r>
      <w:proofErr w:type="gramStart"/>
      <w:r>
        <w:rPr>
          <w:szCs w:val="24"/>
        </w:rPr>
        <w:t>)</w:t>
      </w:r>
      <w:proofErr w:type="spellStart"/>
      <w:r w:rsidRPr="008057B8">
        <w:rPr>
          <w:szCs w:val="24"/>
        </w:rPr>
        <w:t>igh</w:t>
      </w:r>
      <w:proofErr w:type="spellEnd"/>
      <w:proofErr w:type="gramEnd"/>
      <w:r w:rsidRPr="008057B8">
        <w:rPr>
          <w:szCs w:val="24"/>
        </w:rPr>
        <w:t xml:space="preserve">-, </w:t>
      </w:r>
      <w:r>
        <w:rPr>
          <w:szCs w:val="24"/>
        </w:rPr>
        <w:t>(M)</w:t>
      </w:r>
      <w:proofErr w:type="spellStart"/>
      <w:r w:rsidRPr="008057B8">
        <w:rPr>
          <w:szCs w:val="24"/>
        </w:rPr>
        <w:t>edium</w:t>
      </w:r>
      <w:proofErr w:type="spellEnd"/>
      <w:r w:rsidRPr="008057B8">
        <w:rPr>
          <w:szCs w:val="24"/>
        </w:rPr>
        <w:t xml:space="preserve">-, and </w:t>
      </w:r>
      <w:r>
        <w:rPr>
          <w:szCs w:val="24"/>
        </w:rPr>
        <w:t>(L)</w:t>
      </w:r>
      <w:proofErr w:type="spellStart"/>
      <w:r w:rsidRPr="008057B8">
        <w:rPr>
          <w:szCs w:val="24"/>
        </w:rPr>
        <w:t>ow</w:t>
      </w:r>
      <w:proofErr w:type="spellEnd"/>
      <w:r w:rsidRPr="008057B8">
        <w:rPr>
          <w:szCs w:val="24"/>
        </w:rPr>
        <w:t>-intensity monitored subpopulations of polar bears</w:t>
      </w:r>
      <w:r>
        <w:rPr>
          <w:szCs w:val="24"/>
        </w:rPr>
        <w:t xml:space="preserve">. </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gridCol w:w="1082"/>
        <w:gridCol w:w="988"/>
        <w:gridCol w:w="2120"/>
        <w:gridCol w:w="5177"/>
      </w:tblGrid>
      <w:tr w:rsidR="00FB181F" w:rsidRPr="00EF55E7" w:rsidTr="00EF55E7">
        <w:tc>
          <w:tcPr>
            <w:tcW w:w="4815" w:type="dxa"/>
            <w:shd w:val="clear" w:color="auto" w:fill="F2F2F2"/>
            <w:vAlign w:val="center"/>
          </w:tcPr>
          <w:p w:rsidR="00FB181F" w:rsidRPr="00EF55E7" w:rsidRDefault="00FB181F" w:rsidP="00FB181F">
            <w:pPr>
              <w:rPr>
                <w:b/>
                <w:sz w:val="21"/>
              </w:rPr>
            </w:pPr>
            <w:r w:rsidRPr="00EF55E7">
              <w:rPr>
                <w:b/>
                <w:sz w:val="21"/>
              </w:rPr>
              <w:t>Recommended method</w:t>
            </w:r>
          </w:p>
        </w:tc>
        <w:tc>
          <w:tcPr>
            <w:tcW w:w="1082" w:type="dxa"/>
            <w:shd w:val="clear" w:color="auto" w:fill="F2F2F2"/>
            <w:vAlign w:val="center"/>
          </w:tcPr>
          <w:p w:rsidR="00FB181F" w:rsidRPr="00EF55E7" w:rsidRDefault="00FB181F" w:rsidP="00EF55E7">
            <w:pPr>
              <w:jc w:val="center"/>
              <w:rPr>
                <w:b/>
                <w:sz w:val="21"/>
              </w:rPr>
            </w:pPr>
            <w:r w:rsidRPr="00EF55E7">
              <w:rPr>
                <w:b/>
                <w:sz w:val="21"/>
              </w:rPr>
              <w:t>Intensity</w:t>
            </w:r>
          </w:p>
        </w:tc>
        <w:tc>
          <w:tcPr>
            <w:tcW w:w="988" w:type="dxa"/>
            <w:shd w:val="clear" w:color="auto" w:fill="F2F2F2"/>
            <w:vAlign w:val="center"/>
          </w:tcPr>
          <w:p w:rsidR="00FB181F" w:rsidRPr="00EF55E7" w:rsidRDefault="00FB181F" w:rsidP="00EF55E7">
            <w:pPr>
              <w:jc w:val="center"/>
              <w:rPr>
                <w:b/>
                <w:sz w:val="21"/>
              </w:rPr>
            </w:pPr>
            <w:r w:rsidRPr="00EF55E7">
              <w:rPr>
                <w:b/>
                <w:sz w:val="21"/>
              </w:rPr>
              <w:t>Priority</w:t>
            </w:r>
          </w:p>
        </w:tc>
        <w:tc>
          <w:tcPr>
            <w:tcW w:w="2120" w:type="dxa"/>
            <w:shd w:val="clear" w:color="auto" w:fill="F2F2F2"/>
            <w:vAlign w:val="center"/>
          </w:tcPr>
          <w:p w:rsidR="00FB181F" w:rsidRPr="00EF55E7" w:rsidRDefault="00FB181F" w:rsidP="00FB181F">
            <w:pPr>
              <w:rPr>
                <w:b/>
                <w:sz w:val="21"/>
              </w:rPr>
            </w:pPr>
            <w:r w:rsidRPr="00EF55E7">
              <w:rPr>
                <w:b/>
                <w:sz w:val="21"/>
              </w:rPr>
              <w:t>Frequency</w:t>
            </w:r>
          </w:p>
        </w:tc>
        <w:tc>
          <w:tcPr>
            <w:tcW w:w="5177" w:type="dxa"/>
            <w:shd w:val="clear" w:color="auto" w:fill="F2F2F2"/>
            <w:vAlign w:val="center"/>
          </w:tcPr>
          <w:p w:rsidR="00FB181F" w:rsidRPr="00EF55E7" w:rsidRDefault="00FB181F" w:rsidP="00FB181F">
            <w:pPr>
              <w:rPr>
                <w:b/>
                <w:sz w:val="21"/>
              </w:rPr>
            </w:pPr>
            <w:r w:rsidRPr="00EF55E7">
              <w:rPr>
                <w:b/>
                <w:sz w:val="21"/>
              </w:rPr>
              <w:t>Comment</w:t>
            </w:r>
          </w:p>
        </w:tc>
      </w:tr>
      <w:tr w:rsidR="00FB181F" w:rsidRPr="00EF55E7" w:rsidTr="00EF55E7">
        <w:trPr>
          <w:trHeight w:val="1240"/>
        </w:trPr>
        <w:tc>
          <w:tcPr>
            <w:tcW w:w="4815" w:type="dxa"/>
            <w:vMerge w:val="restart"/>
          </w:tcPr>
          <w:p w:rsidR="00E50827" w:rsidRPr="00EF55E7" w:rsidRDefault="00FB181F" w:rsidP="00E50827">
            <w:pPr>
              <w:rPr>
                <w:sz w:val="20"/>
                <w:szCs w:val="20"/>
              </w:rPr>
            </w:pPr>
            <w:r w:rsidRPr="00EF55E7">
              <w:rPr>
                <w:sz w:val="20"/>
                <w:szCs w:val="20"/>
              </w:rPr>
              <w:t>Physical M-R</w:t>
            </w:r>
            <w:r w:rsidR="00E50827" w:rsidRPr="00EF55E7">
              <w:rPr>
                <w:sz w:val="20"/>
                <w:szCs w:val="20"/>
              </w:rPr>
              <w:t xml:space="preserve"> </w:t>
            </w:r>
          </w:p>
          <w:p w:rsidR="00E50827" w:rsidRPr="00EF55E7" w:rsidRDefault="00E50827" w:rsidP="00E50827">
            <w:pPr>
              <w:rPr>
                <w:sz w:val="20"/>
                <w:szCs w:val="20"/>
              </w:rPr>
            </w:pPr>
            <w:r w:rsidRPr="00EF55E7">
              <w:rPr>
                <w:sz w:val="20"/>
                <w:szCs w:val="20"/>
              </w:rPr>
              <w:t>Genetic M-R</w:t>
            </w:r>
          </w:p>
          <w:p w:rsidR="00E50827" w:rsidRPr="00EF55E7" w:rsidRDefault="00E50827" w:rsidP="00E50827">
            <w:pPr>
              <w:rPr>
                <w:sz w:val="20"/>
                <w:szCs w:val="20"/>
              </w:rPr>
            </w:pPr>
            <w:r w:rsidRPr="00EF55E7">
              <w:rPr>
                <w:sz w:val="20"/>
                <w:szCs w:val="20"/>
              </w:rPr>
              <w:t xml:space="preserve">Genetic M-R combined with aerial survey methods (MRDS or </w:t>
            </w:r>
            <w:proofErr w:type="spellStart"/>
            <w:r w:rsidRPr="00EF55E7">
              <w:rPr>
                <w:sz w:val="20"/>
                <w:szCs w:val="20"/>
              </w:rPr>
              <w:t>stripsampling</w:t>
            </w:r>
            <w:proofErr w:type="spellEnd"/>
            <w:r w:rsidRPr="00EF55E7">
              <w:rPr>
                <w:sz w:val="20"/>
                <w:szCs w:val="20"/>
              </w:rPr>
              <w:t>)</w:t>
            </w:r>
            <w:r w:rsidRPr="00EF55E7">
              <w:rPr>
                <w:sz w:val="20"/>
                <w:szCs w:val="20"/>
              </w:rPr>
              <w:br/>
            </w:r>
          </w:p>
        </w:tc>
        <w:tc>
          <w:tcPr>
            <w:tcW w:w="1082" w:type="dxa"/>
            <w:vAlign w:val="center"/>
          </w:tcPr>
          <w:p w:rsidR="00FB181F" w:rsidRPr="00EF55E7" w:rsidRDefault="00FB181F" w:rsidP="00EF55E7">
            <w:pPr>
              <w:jc w:val="center"/>
              <w:rPr>
                <w:sz w:val="20"/>
                <w:szCs w:val="20"/>
              </w:rPr>
            </w:pPr>
            <w:r w:rsidRPr="00EF55E7">
              <w:rPr>
                <w:sz w:val="20"/>
                <w:szCs w:val="20"/>
              </w:rPr>
              <w:t>H</w:t>
            </w:r>
          </w:p>
        </w:tc>
        <w:tc>
          <w:tcPr>
            <w:tcW w:w="988" w:type="dxa"/>
            <w:shd w:val="clear" w:color="auto" w:fill="auto"/>
            <w:vAlign w:val="center"/>
          </w:tcPr>
          <w:p w:rsidR="00FB181F" w:rsidRPr="00EF55E7" w:rsidRDefault="00E50827" w:rsidP="00EF55E7">
            <w:pPr>
              <w:jc w:val="center"/>
              <w:rPr>
                <w:sz w:val="20"/>
                <w:szCs w:val="20"/>
              </w:rPr>
            </w:pPr>
            <w:r w:rsidRPr="00EF55E7">
              <w:rPr>
                <w:sz w:val="20"/>
                <w:szCs w:val="20"/>
              </w:rPr>
              <w:t>Essential</w:t>
            </w:r>
          </w:p>
        </w:tc>
        <w:tc>
          <w:tcPr>
            <w:tcW w:w="2120" w:type="dxa"/>
            <w:vAlign w:val="center"/>
          </w:tcPr>
          <w:p w:rsidR="00FB181F" w:rsidRPr="00EF55E7" w:rsidRDefault="00BC40AD" w:rsidP="00EF55E7">
            <w:pPr>
              <w:jc w:val="center"/>
              <w:rPr>
                <w:sz w:val="20"/>
                <w:szCs w:val="20"/>
              </w:rPr>
            </w:pPr>
            <w:r w:rsidRPr="00EF55E7">
              <w:rPr>
                <w:sz w:val="20"/>
                <w:szCs w:val="20"/>
              </w:rPr>
              <w:t xml:space="preserve">Annually or </w:t>
            </w:r>
            <w:r>
              <w:rPr>
                <w:sz w:val="20"/>
                <w:szCs w:val="20"/>
              </w:rPr>
              <w:t xml:space="preserve">for </w:t>
            </w:r>
            <w:r w:rsidRPr="00EF55E7">
              <w:rPr>
                <w:sz w:val="20"/>
                <w:szCs w:val="20"/>
              </w:rPr>
              <w:t xml:space="preserve">at least </w:t>
            </w:r>
            <w:r>
              <w:rPr>
                <w:sz w:val="20"/>
                <w:szCs w:val="20"/>
              </w:rPr>
              <w:t xml:space="preserve">3 year periods at </w:t>
            </w:r>
            <w:r w:rsidRPr="00EF55E7">
              <w:rPr>
                <w:sz w:val="20"/>
                <w:szCs w:val="20"/>
              </w:rPr>
              <w:t>5 year</w:t>
            </w:r>
            <w:r>
              <w:rPr>
                <w:sz w:val="20"/>
                <w:szCs w:val="20"/>
              </w:rPr>
              <w:t xml:space="preserve"> intervals</w:t>
            </w:r>
          </w:p>
        </w:tc>
        <w:tc>
          <w:tcPr>
            <w:tcW w:w="5177" w:type="dxa"/>
            <w:vMerge w:val="restart"/>
          </w:tcPr>
          <w:p w:rsidR="00E50827" w:rsidRPr="00EF55E7" w:rsidRDefault="00E66A94" w:rsidP="00972E9A">
            <w:pPr>
              <w:rPr>
                <w:sz w:val="20"/>
                <w:szCs w:val="20"/>
              </w:rPr>
            </w:pPr>
            <w:r>
              <w:rPr>
                <w:rFonts w:ascii="Times New Roman" w:hAnsi="Times New Roman"/>
                <w:sz w:val="20"/>
                <w:szCs w:val="20"/>
              </w:rPr>
              <w:t>Physical M-R require h</w:t>
            </w:r>
            <w:r w:rsidR="00FB181F" w:rsidRPr="00EF55E7">
              <w:rPr>
                <w:rFonts w:ascii="Times New Roman" w:hAnsi="Times New Roman"/>
                <w:sz w:val="20"/>
                <w:szCs w:val="20"/>
              </w:rPr>
              <w:t>andling of bears</w:t>
            </w:r>
            <w:r>
              <w:rPr>
                <w:rFonts w:ascii="Times New Roman" w:hAnsi="Times New Roman"/>
                <w:sz w:val="20"/>
                <w:szCs w:val="20"/>
              </w:rPr>
              <w:t>, which</w:t>
            </w:r>
            <w:r w:rsidR="00FB181F" w:rsidRPr="00EF55E7">
              <w:rPr>
                <w:rFonts w:ascii="Times New Roman" w:hAnsi="Times New Roman"/>
                <w:sz w:val="20"/>
                <w:szCs w:val="20"/>
              </w:rPr>
              <w:t xml:space="preserve"> provides indirect measures and indices of population status (e.g. sex and age composition, physical condition) that can be compared to lower intensity areas where only indirect methods may be available.</w:t>
            </w:r>
            <w:r w:rsidR="00E50827" w:rsidRPr="00EF55E7">
              <w:rPr>
                <w:rFonts w:ascii="Times New Roman" w:hAnsi="Times New Roman"/>
                <w:sz w:val="20"/>
                <w:szCs w:val="20"/>
              </w:rPr>
              <w:br/>
            </w:r>
            <w:r w:rsidR="00BC40AD" w:rsidRPr="00EF55E7">
              <w:rPr>
                <w:rFonts w:ascii="Times New Roman" w:hAnsi="Times New Roman"/>
                <w:sz w:val="20"/>
                <w:szCs w:val="20"/>
              </w:rPr>
              <w:t>Genetic M-R do</w:t>
            </w:r>
            <w:r w:rsidR="00BC40AD">
              <w:rPr>
                <w:rFonts w:ascii="Times New Roman" w:hAnsi="Times New Roman"/>
                <w:sz w:val="20"/>
                <w:szCs w:val="20"/>
              </w:rPr>
              <w:t>es</w:t>
            </w:r>
            <w:r w:rsidR="00BC40AD" w:rsidRPr="00EF55E7">
              <w:rPr>
                <w:rFonts w:ascii="Times New Roman" w:hAnsi="Times New Roman"/>
                <w:sz w:val="20"/>
                <w:szCs w:val="20"/>
              </w:rPr>
              <w:t xml:space="preserve"> not require handling bears </w:t>
            </w:r>
            <w:r w:rsidR="00BC40AD">
              <w:rPr>
                <w:rFonts w:ascii="Times New Roman" w:hAnsi="Times New Roman"/>
                <w:sz w:val="20"/>
                <w:szCs w:val="20"/>
              </w:rPr>
              <w:t xml:space="preserve">but, because of that, does </w:t>
            </w:r>
            <w:r w:rsidR="00BC40AD" w:rsidRPr="00EF55E7">
              <w:rPr>
                <w:rFonts w:ascii="Times New Roman" w:hAnsi="Times New Roman"/>
                <w:sz w:val="20"/>
                <w:szCs w:val="20"/>
              </w:rPr>
              <w:t xml:space="preserve">not provide physical assessments or complete sex and age composition information. </w:t>
            </w:r>
            <w:r w:rsidR="00E50827" w:rsidRPr="00EF55E7">
              <w:rPr>
                <w:rFonts w:ascii="Times New Roman" w:hAnsi="Times New Roman"/>
                <w:sz w:val="20"/>
                <w:szCs w:val="20"/>
              </w:rPr>
              <w:t xml:space="preserve">  </w:t>
            </w:r>
          </w:p>
        </w:tc>
      </w:tr>
      <w:tr w:rsidR="00E50827" w:rsidRPr="00EF55E7" w:rsidTr="00EF55E7">
        <w:trPr>
          <w:trHeight w:val="902"/>
        </w:trPr>
        <w:tc>
          <w:tcPr>
            <w:tcW w:w="4815" w:type="dxa"/>
            <w:vMerge/>
          </w:tcPr>
          <w:p w:rsidR="00E50827" w:rsidRPr="00EF55E7" w:rsidRDefault="00E50827">
            <w:pPr>
              <w:rPr>
                <w:sz w:val="20"/>
                <w:szCs w:val="20"/>
              </w:rPr>
            </w:pPr>
          </w:p>
        </w:tc>
        <w:tc>
          <w:tcPr>
            <w:tcW w:w="1082" w:type="dxa"/>
            <w:vAlign w:val="center"/>
          </w:tcPr>
          <w:p w:rsidR="00E50827" w:rsidRPr="00EF55E7" w:rsidRDefault="00E50827" w:rsidP="00EF55E7">
            <w:pPr>
              <w:jc w:val="center"/>
              <w:rPr>
                <w:sz w:val="20"/>
                <w:szCs w:val="20"/>
              </w:rPr>
            </w:pPr>
            <w:r w:rsidRPr="00EF55E7">
              <w:rPr>
                <w:sz w:val="20"/>
                <w:szCs w:val="20"/>
              </w:rPr>
              <w:t>M</w:t>
            </w:r>
          </w:p>
        </w:tc>
        <w:tc>
          <w:tcPr>
            <w:tcW w:w="988" w:type="dxa"/>
            <w:shd w:val="clear" w:color="auto" w:fill="auto"/>
            <w:vAlign w:val="center"/>
          </w:tcPr>
          <w:p w:rsidR="00E50827" w:rsidRPr="00EF55E7" w:rsidRDefault="00E50827" w:rsidP="00EF55E7">
            <w:pPr>
              <w:jc w:val="center"/>
              <w:rPr>
                <w:sz w:val="20"/>
                <w:szCs w:val="20"/>
              </w:rPr>
            </w:pPr>
            <w:r w:rsidRPr="00EF55E7">
              <w:rPr>
                <w:sz w:val="20"/>
                <w:szCs w:val="20"/>
              </w:rPr>
              <w:t>Essential</w:t>
            </w:r>
          </w:p>
        </w:tc>
        <w:tc>
          <w:tcPr>
            <w:tcW w:w="2120" w:type="dxa"/>
            <w:vAlign w:val="center"/>
          </w:tcPr>
          <w:p w:rsidR="00E50827" w:rsidRPr="00EF55E7" w:rsidRDefault="00E50827" w:rsidP="00EF55E7">
            <w:pPr>
              <w:jc w:val="center"/>
              <w:rPr>
                <w:sz w:val="20"/>
                <w:szCs w:val="20"/>
              </w:rPr>
            </w:pPr>
            <w:r w:rsidRPr="00EF55E7">
              <w:rPr>
                <w:sz w:val="20"/>
                <w:szCs w:val="20"/>
              </w:rPr>
              <w:t>Based on threat level</w:t>
            </w:r>
          </w:p>
        </w:tc>
        <w:tc>
          <w:tcPr>
            <w:tcW w:w="5177" w:type="dxa"/>
            <w:vMerge/>
          </w:tcPr>
          <w:p w:rsidR="00E50827" w:rsidRPr="00EF55E7" w:rsidRDefault="00E50827">
            <w:pPr>
              <w:rPr>
                <w:sz w:val="20"/>
                <w:szCs w:val="20"/>
              </w:rPr>
            </w:pPr>
          </w:p>
        </w:tc>
      </w:tr>
      <w:tr w:rsidR="00E50827" w:rsidRPr="00EF55E7" w:rsidTr="00EF55E7">
        <w:tc>
          <w:tcPr>
            <w:tcW w:w="4815" w:type="dxa"/>
            <w:vMerge w:val="restart"/>
          </w:tcPr>
          <w:p w:rsidR="00E50827" w:rsidRPr="00EF55E7" w:rsidRDefault="00E50827" w:rsidP="00E50827">
            <w:pPr>
              <w:rPr>
                <w:rFonts w:ascii="Times New Roman" w:hAnsi="Times New Roman"/>
                <w:sz w:val="20"/>
                <w:szCs w:val="20"/>
              </w:rPr>
            </w:pPr>
            <w:r w:rsidRPr="00EF55E7">
              <w:rPr>
                <w:rFonts w:ascii="Times New Roman" w:hAnsi="Times New Roman"/>
                <w:sz w:val="20"/>
                <w:szCs w:val="20"/>
              </w:rPr>
              <w:t>Indirect population assessments and indices (that may be accomplished by CBM).</w:t>
            </w:r>
          </w:p>
          <w:p w:rsidR="00E50827" w:rsidRPr="00EF55E7" w:rsidRDefault="00E50827" w:rsidP="00E50827">
            <w:pPr>
              <w:rPr>
                <w:sz w:val="20"/>
                <w:szCs w:val="20"/>
              </w:rPr>
            </w:pPr>
            <w:r w:rsidRPr="00EF55E7">
              <w:rPr>
                <w:rFonts w:ascii="Times New Roman" w:hAnsi="Times New Roman"/>
                <w:sz w:val="20"/>
                <w:szCs w:val="20"/>
              </w:rPr>
              <w:t>Harvest based inference.</w:t>
            </w:r>
          </w:p>
        </w:tc>
        <w:tc>
          <w:tcPr>
            <w:tcW w:w="1082" w:type="dxa"/>
            <w:vAlign w:val="center"/>
          </w:tcPr>
          <w:p w:rsidR="00E50827" w:rsidRPr="00EF55E7" w:rsidRDefault="00E50827" w:rsidP="00EF55E7">
            <w:pPr>
              <w:jc w:val="center"/>
              <w:rPr>
                <w:sz w:val="20"/>
                <w:szCs w:val="20"/>
              </w:rPr>
            </w:pPr>
            <w:r w:rsidRPr="00EF55E7">
              <w:rPr>
                <w:sz w:val="20"/>
                <w:szCs w:val="20"/>
              </w:rPr>
              <w:t>H</w:t>
            </w:r>
          </w:p>
        </w:tc>
        <w:tc>
          <w:tcPr>
            <w:tcW w:w="988" w:type="dxa"/>
            <w:shd w:val="clear" w:color="auto" w:fill="auto"/>
            <w:vAlign w:val="center"/>
          </w:tcPr>
          <w:p w:rsidR="00E50827" w:rsidRPr="00EF55E7" w:rsidRDefault="00E50827" w:rsidP="00EF55E7">
            <w:pPr>
              <w:jc w:val="center"/>
              <w:rPr>
                <w:sz w:val="20"/>
                <w:szCs w:val="20"/>
              </w:rPr>
            </w:pPr>
            <w:r w:rsidRPr="00EF55E7">
              <w:rPr>
                <w:sz w:val="20"/>
                <w:szCs w:val="20"/>
              </w:rPr>
              <w:t>Essential</w:t>
            </w:r>
          </w:p>
        </w:tc>
        <w:tc>
          <w:tcPr>
            <w:tcW w:w="2120" w:type="dxa"/>
            <w:vAlign w:val="center"/>
          </w:tcPr>
          <w:p w:rsidR="00E50827" w:rsidRPr="00EF55E7" w:rsidRDefault="00E50827" w:rsidP="00EF55E7">
            <w:pPr>
              <w:jc w:val="center"/>
              <w:rPr>
                <w:sz w:val="20"/>
                <w:szCs w:val="20"/>
              </w:rPr>
            </w:pPr>
            <w:r w:rsidRPr="00EF55E7">
              <w:rPr>
                <w:sz w:val="20"/>
                <w:szCs w:val="20"/>
              </w:rPr>
              <w:t>Annually or at least every 5 years</w:t>
            </w:r>
          </w:p>
        </w:tc>
        <w:tc>
          <w:tcPr>
            <w:tcW w:w="5177" w:type="dxa"/>
          </w:tcPr>
          <w:p w:rsidR="00E50827" w:rsidRPr="00EF55E7" w:rsidRDefault="00E50827" w:rsidP="00BC40AD">
            <w:pPr>
              <w:rPr>
                <w:sz w:val="20"/>
                <w:szCs w:val="20"/>
              </w:rPr>
            </w:pPr>
            <w:r w:rsidRPr="00EF55E7">
              <w:rPr>
                <w:rFonts w:ascii="Times New Roman" w:hAnsi="Times New Roman"/>
                <w:sz w:val="20"/>
                <w:szCs w:val="20"/>
              </w:rPr>
              <w:t xml:space="preserve">High intensity methods must be accompanied by lower intensity methods (some of which are </w:t>
            </w:r>
            <w:r w:rsidR="00BC40AD">
              <w:rPr>
                <w:rFonts w:ascii="Times New Roman" w:hAnsi="Times New Roman"/>
                <w:sz w:val="20"/>
                <w:szCs w:val="20"/>
              </w:rPr>
              <w:t xml:space="preserve">best accomplished by applying </w:t>
            </w:r>
            <w:r w:rsidRPr="00EF55E7">
              <w:rPr>
                <w:rFonts w:ascii="Times New Roman" w:hAnsi="Times New Roman"/>
                <w:sz w:val="20"/>
                <w:szCs w:val="20"/>
              </w:rPr>
              <w:t>CBM).</w:t>
            </w:r>
            <w:r w:rsidRPr="00EF55E7">
              <w:rPr>
                <w:rFonts w:ascii="Times New Roman" w:hAnsi="Times New Roman"/>
                <w:i/>
                <w:sz w:val="20"/>
                <w:szCs w:val="20"/>
              </w:rPr>
              <w:t xml:space="preserve"> </w:t>
            </w:r>
            <w:r w:rsidRPr="00EF55E7">
              <w:rPr>
                <w:rFonts w:ascii="Times New Roman" w:hAnsi="Times New Roman"/>
                <w:sz w:val="20"/>
                <w:szCs w:val="20"/>
              </w:rPr>
              <w:t>Accomplishing these in parallel with higher intensity methods in high intensity monitoring areas is essential for calibration of lower intensity methods in subpopulation areas that may only receive lower-intensity monitoring.</w:t>
            </w:r>
          </w:p>
        </w:tc>
      </w:tr>
      <w:tr w:rsidR="00E50827" w:rsidRPr="00EF55E7" w:rsidTr="00EF55E7">
        <w:tc>
          <w:tcPr>
            <w:tcW w:w="4815" w:type="dxa"/>
            <w:vMerge/>
          </w:tcPr>
          <w:p w:rsidR="00E50827" w:rsidRPr="00EF55E7" w:rsidRDefault="00E50827" w:rsidP="00E50827">
            <w:pPr>
              <w:rPr>
                <w:rFonts w:ascii="Times New Roman" w:hAnsi="Times New Roman"/>
                <w:sz w:val="20"/>
                <w:szCs w:val="20"/>
              </w:rPr>
            </w:pPr>
          </w:p>
        </w:tc>
        <w:tc>
          <w:tcPr>
            <w:tcW w:w="1082" w:type="dxa"/>
            <w:vAlign w:val="center"/>
          </w:tcPr>
          <w:p w:rsidR="00E50827" w:rsidRPr="00EF55E7" w:rsidRDefault="00E50827" w:rsidP="00EF55E7">
            <w:pPr>
              <w:jc w:val="center"/>
              <w:rPr>
                <w:sz w:val="20"/>
                <w:szCs w:val="20"/>
              </w:rPr>
            </w:pPr>
            <w:r w:rsidRPr="00EF55E7">
              <w:rPr>
                <w:sz w:val="20"/>
                <w:szCs w:val="20"/>
              </w:rPr>
              <w:t>M</w:t>
            </w:r>
          </w:p>
        </w:tc>
        <w:tc>
          <w:tcPr>
            <w:tcW w:w="988" w:type="dxa"/>
            <w:shd w:val="clear" w:color="auto" w:fill="auto"/>
            <w:vAlign w:val="center"/>
          </w:tcPr>
          <w:p w:rsidR="00E50827" w:rsidRPr="00EF55E7" w:rsidRDefault="00E50827" w:rsidP="00EF55E7">
            <w:pPr>
              <w:jc w:val="center"/>
              <w:rPr>
                <w:sz w:val="20"/>
                <w:szCs w:val="20"/>
              </w:rPr>
            </w:pPr>
            <w:r w:rsidRPr="00EF55E7">
              <w:rPr>
                <w:sz w:val="20"/>
                <w:szCs w:val="20"/>
              </w:rPr>
              <w:t>Essential</w:t>
            </w:r>
          </w:p>
        </w:tc>
        <w:tc>
          <w:tcPr>
            <w:tcW w:w="2120" w:type="dxa"/>
            <w:vAlign w:val="center"/>
          </w:tcPr>
          <w:p w:rsidR="00E50827" w:rsidRPr="00EF55E7" w:rsidRDefault="00E50827" w:rsidP="00EF55E7">
            <w:pPr>
              <w:jc w:val="center"/>
              <w:rPr>
                <w:sz w:val="20"/>
                <w:szCs w:val="20"/>
              </w:rPr>
            </w:pPr>
            <w:r w:rsidRPr="00EF55E7">
              <w:rPr>
                <w:sz w:val="20"/>
                <w:szCs w:val="20"/>
              </w:rPr>
              <w:t>Based on threat level</w:t>
            </w:r>
          </w:p>
        </w:tc>
        <w:tc>
          <w:tcPr>
            <w:tcW w:w="5177" w:type="dxa"/>
          </w:tcPr>
          <w:p w:rsidR="00E50827" w:rsidRPr="00EF55E7" w:rsidRDefault="00E50827">
            <w:pPr>
              <w:rPr>
                <w:sz w:val="20"/>
                <w:szCs w:val="20"/>
              </w:rPr>
            </w:pPr>
            <w:r w:rsidRPr="00EF55E7">
              <w:rPr>
                <w:rFonts w:ascii="Times New Roman" w:hAnsi="Times New Roman"/>
                <w:sz w:val="20"/>
                <w:szCs w:val="20"/>
              </w:rPr>
              <w:t xml:space="preserve">Indirect population assessments and indices available from CBM and other lower intensity efforts are essential in populations that are not monitored with high intensity.  Methods must be comparable to indirect assessments from high intensity areas.  </w:t>
            </w:r>
          </w:p>
        </w:tc>
      </w:tr>
      <w:tr w:rsidR="00E50827" w:rsidRPr="00EF55E7" w:rsidTr="00EF55E7">
        <w:tc>
          <w:tcPr>
            <w:tcW w:w="4815" w:type="dxa"/>
          </w:tcPr>
          <w:p w:rsidR="00E50827" w:rsidRPr="00EF55E7" w:rsidRDefault="00E50827" w:rsidP="00E50827">
            <w:pPr>
              <w:rPr>
                <w:rFonts w:ascii="Times New Roman" w:hAnsi="Times New Roman"/>
                <w:sz w:val="20"/>
                <w:szCs w:val="20"/>
              </w:rPr>
            </w:pPr>
            <w:r w:rsidRPr="00EF55E7">
              <w:rPr>
                <w:rFonts w:ascii="Times New Roman" w:hAnsi="Times New Roman"/>
                <w:sz w:val="20"/>
                <w:szCs w:val="20"/>
              </w:rPr>
              <w:t>Standardized visual observations and other indirect population assessments and indices that may be accomplished by CBM.</w:t>
            </w:r>
          </w:p>
          <w:p w:rsidR="00E50827" w:rsidRPr="00EF55E7" w:rsidRDefault="00E50827" w:rsidP="00E50827">
            <w:pPr>
              <w:rPr>
                <w:rFonts w:ascii="Times New Roman" w:hAnsi="Times New Roman"/>
                <w:sz w:val="20"/>
                <w:szCs w:val="20"/>
              </w:rPr>
            </w:pPr>
            <w:r w:rsidRPr="00EF55E7">
              <w:rPr>
                <w:rFonts w:ascii="Times New Roman" w:hAnsi="Times New Roman"/>
                <w:sz w:val="20"/>
                <w:szCs w:val="20"/>
              </w:rPr>
              <w:t>Harvest-based inference.</w:t>
            </w:r>
          </w:p>
          <w:p w:rsidR="00E50827" w:rsidRPr="00EF55E7" w:rsidRDefault="00E50827" w:rsidP="00E50827">
            <w:pPr>
              <w:rPr>
                <w:rFonts w:ascii="Times New Roman" w:hAnsi="Times New Roman"/>
                <w:sz w:val="20"/>
                <w:szCs w:val="20"/>
              </w:rPr>
            </w:pPr>
          </w:p>
        </w:tc>
        <w:tc>
          <w:tcPr>
            <w:tcW w:w="1082" w:type="dxa"/>
            <w:vAlign w:val="center"/>
          </w:tcPr>
          <w:p w:rsidR="00E50827" w:rsidRPr="00EF55E7" w:rsidRDefault="00E50827" w:rsidP="00EF55E7">
            <w:pPr>
              <w:jc w:val="center"/>
              <w:rPr>
                <w:sz w:val="20"/>
                <w:szCs w:val="20"/>
              </w:rPr>
            </w:pPr>
            <w:r w:rsidRPr="00EF55E7">
              <w:rPr>
                <w:sz w:val="20"/>
                <w:szCs w:val="20"/>
              </w:rPr>
              <w:t>L</w:t>
            </w:r>
          </w:p>
        </w:tc>
        <w:tc>
          <w:tcPr>
            <w:tcW w:w="988" w:type="dxa"/>
            <w:shd w:val="clear" w:color="auto" w:fill="auto"/>
            <w:vAlign w:val="center"/>
          </w:tcPr>
          <w:p w:rsidR="00E50827" w:rsidRPr="00EF55E7" w:rsidRDefault="00E50827" w:rsidP="00EF55E7">
            <w:pPr>
              <w:jc w:val="center"/>
              <w:rPr>
                <w:sz w:val="20"/>
                <w:szCs w:val="20"/>
              </w:rPr>
            </w:pPr>
            <w:r w:rsidRPr="00EF55E7">
              <w:rPr>
                <w:sz w:val="20"/>
                <w:szCs w:val="20"/>
              </w:rPr>
              <w:t>Essential</w:t>
            </w:r>
          </w:p>
        </w:tc>
        <w:tc>
          <w:tcPr>
            <w:tcW w:w="2120" w:type="dxa"/>
            <w:vAlign w:val="center"/>
          </w:tcPr>
          <w:p w:rsidR="00E50827" w:rsidRPr="00EF55E7" w:rsidRDefault="00E50827" w:rsidP="00EF55E7">
            <w:pPr>
              <w:jc w:val="center"/>
              <w:rPr>
                <w:sz w:val="20"/>
                <w:szCs w:val="20"/>
              </w:rPr>
            </w:pPr>
            <w:r w:rsidRPr="00EF55E7">
              <w:rPr>
                <w:sz w:val="20"/>
                <w:szCs w:val="20"/>
              </w:rPr>
              <w:t>Annually or as frequently as possible</w:t>
            </w:r>
          </w:p>
        </w:tc>
        <w:tc>
          <w:tcPr>
            <w:tcW w:w="5177" w:type="dxa"/>
          </w:tcPr>
          <w:p w:rsidR="00E50827" w:rsidRPr="00EF55E7" w:rsidRDefault="00E50827" w:rsidP="00BC40AD">
            <w:pPr>
              <w:rPr>
                <w:sz w:val="20"/>
                <w:szCs w:val="20"/>
              </w:rPr>
            </w:pPr>
            <w:r w:rsidRPr="00EF55E7">
              <w:rPr>
                <w:rFonts w:ascii="Times New Roman" w:hAnsi="Times New Roman"/>
                <w:sz w:val="20"/>
                <w:szCs w:val="20"/>
              </w:rPr>
              <w:t xml:space="preserve">Where more intense methods not possible, the best possible </w:t>
            </w:r>
            <w:r w:rsidR="00BC40AD">
              <w:rPr>
                <w:rFonts w:ascii="Times New Roman" w:hAnsi="Times New Roman"/>
                <w:sz w:val="20"/>
                <w:szCs w:val="20"/>
              </w:rPr>
              <w:t xml:space="preserve">standardized </w:t>
            </w:r>
            <w:r w:rsidRPr="00EF55E7">
              <w:rPr>
                <w:rFonts w:ascii="Times New Roman" w:hAnsi="Times New Roman"/>
                <w:sz w:val="20"/>
                <w:szCs w:val="20"/>
              </w:rPr>
              <w:t xml:space="preserve">effort must be made </w:t>
            </w:r>
            <w:r w:rsidR="00BC40AD">
              <w:rPr>
                <w:rFonts w:ascii="Times New Roman" w:hAnsi="Times New Roman"/>
                <w:sz w:val="20"/>
                <w:szCs w:val="20"/>
              </w:rPr>
              <w:t>for</w:t>
            </w:r>
            <w:r w:rsidRPr="00EF55E7">
              <w:rPr>
                <w:rFonts w:ascii="Times New Roman" w:hAnsi="Times New Roman"/>
                <w:sz w:val="20"/>
                <w:szCs w:val="20"/>
              </w:rPr>
              <w:t xml:space="preserve"> indirect assessments. Methods must be comparable to indirect assessments from high intensity areas. Genetic M-R may be possible with community-based initiatives. High frequency to compensate for the potential for bias and imprecision in these indices, and the need for calibration requires they be conducted yearly or as frequently as possible.</w:t>
            </w:r>
          </w:p>
        </w:tc>
      </w:tr>
    </w:tbl>
    <w:p w:rsidR="00FB181F" w:rsidRDefault="00FB181F"/>
    <w:p w:rsidR="00EF55E7" w:rsidRDefault="00EF55E7" w:rsidP="00EF55E7">
      <w:pPr>
        <w:rPr>
          <w:rFonts w:ascii="Times New Roman" w:hAnsi="Times New Roman"/>
          <w:sz w:val="24"/>
          <w:szCs w:val="24"/>
        </w:rPr>
      </w:pPr>
      <w:r w:rsidRPr="0072083B">
        <w:rPr>
          <w:rFonts w:ascii="Times New Roman" w:hAnsi="Times New Roman"/>
          <w:b/>
          <w:i/>
          <w:sz w:val="24"/>
          <w:szCs w:val="24"/>
        </w:rPr>
        <w:t>Notes on Table 5</w:t>
      </w:r>
      <w:r w:rsidRPr="0072083B">
        <w:rPr>
          <w:rFonts w:ascii="Times New Roman" w:hAnsi="Times New Roman"/>
          <w:b/>
          <w:i/>
          <w:sz w:val="24"/>
          <w:szCs w:val="24"/>
        </w:rPr>
        <w:br/>
      </w:r>
      <w:r w:rsidRPr="0072083B">
        <w:rPr>
          <w:rFonts w:ascii="Times New Roman" w:hAnsi="Times New Roman"/>
          <w:sz w:val="24"/>
          <w:szCs w:val="24"/>
        </w:rPr>
        <w:t>There is also a need for a power analysis of existing data to assist in finding an optimal sampling scheme for polar bear subpopulation size and trend (see Priority study #1: section 7.2).</w:t>
      </w:r>
    </w:p>
    <w:p w:rsidR="00EF55E7" w:rsidRDefault="00EF55E7"/>
    <w:sectPr w:rsidR="00EF55E7" w:rsidSect="007E4945">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embedSystemFonts/>
  <w:proofState w:spelling="clean"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compat/>
  <w:rsids>
    <w:rsidRoot w:val="007E4945"/>
    <w:rsid w:val="00000F5F"/>
    <w:rsid w:val="00002DEB"/>
    <w:rsid w:val="00005123"/>
    <w:rsid w:val="00005ECE"/>
    <w:rsid w:val="00005FE8"/>
    <w:rsid w:val="000079D3"/>
    <w:rsid w:val="00010247"/>
    <w:rsid w:val="000108FD"/>
    <w:rsid w:val="0001294E"/>
    <w:rsid w:val="00026E25"/>
    <w:rsid w:val="00035B06"/>
    <w:rsid w:val="00042836"/>
    <w:rsid w:val="0006404C"/>
    <w:rsid w:val="00066561"/>
    <w:rsid w:val="000672C6"/>
    <w:rsid w:val="00075D0A"/>
    <w:rsid w:val="00087DBF"/>
    <w:rsid w:val="000903DC"/>
    <w:rsid w:val="000949CD"/>
    <w:rsid w:val="00095011"/>
    <w:rsid w:val="00095A62"/>
    <w:rsid w:val="00097502"/>
    <w:rsid w:val="00097CC8"/>
    <w:rsid w:val="000A2F15"/>
    <w:rsid w:val="000B3C39"/>
    <w:rsid w:val="000C6E29"/>
    <w:rsid w:val="000E5B3F"/>
    <w:rsid w:val="000E7C4B"/>
    <w:rsid w:val="000F3F99"/>
    <w:rsid w:val="001017AD"/>
    <w:rsid w:val="0011235D"/>
    <w:rsid w:val="001164D7"/>
    <w:rsid w:val="00121B8F"/>
    <w:rsid w:val="00124E24"/>
    <w:rsid w:val="00130120"/>
    <w:rsid w:val="00130883"/>
    <w:rsid w:val="00140EB0"/>
    <w:rsid w:val="001432E4"/>
    <w:rsid w:val="00171CC9"/>
    <w:rsid w:val="00175D90"/>
    <w:rsid w:val="001766B8"/>
    <w:rsid w:val="0017795C"/>
    <w:rsid w:val="00186F5F"/>
    <w:rsid w:val="00197B32"/>
    <w:rsid w:val="001A0877"/>
    <w:rsid w:val="001A0C87"/>
    <w:rsid w:val="001B080D"/>
    <w:rsid w:val="001B3B8C"/>
    <w:rsid w:val="001B4011"/>
    <w:rsid w:val="001C39E5"/>
    <w:rsid w:val="001D4148"/>
    <w:rsid w:val="001D7C74"/>
    <w:rsid w:val="001E70F1"/>
    <w:rsid w:val="001F3F8B"/>
    <w:rsid w:val="00201C1D"/>
    <w:rsid w:val="00203080"/>
    <w:rsid w:val="00204377"/>
    <w:rsid w:val="002073CA"/>
    <w:rsid w:val="00215BFF"/>
    <w:rsid w:val="002170B5"/>
    <w:rsid w:val="00235357"/>
    <w:rsid w:val="00236279"/>
    <w:rsid w:val="0023655A"/>
    <w:rsid w:val="002462A3"/>
    <w:rsid w:val="00247C89"/>
    <w:rsid w:val="002627B3"/>
    <w:rsid w:val="00264524"/>
    <w:rsid w:val="00267865"/>
    <w:rsid w:val="002752C1"/>
    <w:rsid w:val="00290DEA"/>
    <w:rsid w:val="002954AC"/>
    <w:rsid w:val="002B2F47"/>
    <w:rsid w:val="002B6823"/>
    <w:rsid w:val="002C5033"/>
    <w:rsid w:val="002C742D"/>
    <w:rsid w:val="002F170B"/>
    <w:rsid w:val="002F1ABE"/>
    <w:rsid w:val="002F2A05"/>
    <w:rsid w:val="002F65CC"/>
    <w:rsid w:val="002F74C6"/>
    <w:rsid w:val="00300D75"/>
    <w:rsid w:val="0031777F"/>
    <w:rsid w:val="00320F86"/>
    <w:rsid w:val="00330FC6"/>
    <w:rsid w:val="0033190D"/>
    <w:rsid w:val="003328AE"/>
    <w:rsid w:val="00340C44"/>
    <w:rsid w:val="00340EB7"/>
    <w:rsid w:val="00343CF8"/>
    <w:rsid w:val="003460C8"/>
    <w:rsid w:val="00362876"/>
    <w:rsid w:val="00370C5F"/>
    <w:rsid w:val="00373E61"/>
    <w:rsid w:val="003843B5"/>
    <w:rsid w:val="00385F04"/>
    <w:rsid w:val="00390023"/>
    <w:rsid w:val="00392991"/>
    <w:rsid w:val="003A06B5"/>
    <w:rsid w:val="003B2446"/>
    <w:rsid w:val="003B3B70"/>
    <w:rsid w:val="003B49BB"/>
    <w:rsid w:val="003B550C"/>
    <w:rsid w:val="003B69E6"/>
    <w:rsid w:val="003B6B8B"/>
    <w:rsid w:val="003D627A"/>
    <w:rsid w:val="003E2679"/>
    <w:rsid w:val="003E3942"/>
    <w:rsid w:val="003E67E8"/>
    <w:rsid w:val="00403194"/>
    <w:rsid w:val="00416FB9"/>
    <w:rsid w:val="004177CE"/>
    <w:rsid w:val="004216B0"/>
    <w:rsid w:val="004242A8"/>
    <w:rsid w:val="00424692"/>
    <w:rsid w:val="00430428"/>
    <w:rsid w:val="00433829"/>
    <w:rsid w:val="00433950"/>
    <w:rsid w:val="00433C95"/>
    <w:rsid w:val="00463BAD"/>
    <w:rsid w:val="004670B1"/>
    <w:rsid w:val="004730CA"/>
    <w:rsid w:val="00475506"/>
    <w:rsid w:val="00480E39"/>
    <w:rsid w:val="00496398"/>
    <w:rsid w:val="004A7390"/>
    <w:rsid w:val="004C4FCE"/>
    <w:rsid w:val="004D0A20"/>
    <w:rsid w:val="004D7F78"/>
    <w:rsid w:val="004F2B62"/>
    <w:rsid w:val="0050306C"/>
    <w:rsid w:val="00520E3B"/>
    <w:rsid w:val="005349BB"/>
    <w:rsid w:val="005371E0"/>
    <w:rsid w:val="00545509"/>
    <w:rsid w:val="005456E0"/>
    <w:rsid w:val="0055192F"/>
    <w:rsid w:val="00553442"/>
    <w:rsid w:val="00554C07"/>
    <w:rsid w:val="0055758E"/>
    <w:rsid w:val="00570F19"/>
    <w:rsid w:val="00572F6F"/>
    <w:rsid w:val="00580B18"/>
    <w:rsid w:val="00584E70"/>
    <w:rsid w:val="005A31C3"/>
    <w:rsid w:val="005A3BEB"/>
    <w:rsid w:val="005A4BD0"/>
    <w:rsid w:val="005A5793"/>
    <w:rsid w:val="005A6BEA"/>
    <w:rsid w:val="005B1CEE"/>
    <w:rsid w:val="005B2EE7"/>
    <w:rsid w:val="005B5299"/>
    <w:rsid w:val="005C0BE9"/>
    <w:rsid w:val="005D1C3E"/>
    <w:rsid w:val="005D2A37"/>
    <w:rsid w:val="005D33BB"/>
    <w:rsid w:val="005D54C9"/>
    <w:rsid w:val="005E7DF8"/>
    <w:rsid w:val="005F3B1B"/>
    <w:rsid w:val="00600D27"/>
    <w:rsid w:val="006024D4"/>
    <w:rsid w:val="00603BD3"/>
    <w:rsid w:val="006070F5"/>
    <w:rsid w:val="00610E52"/>
    <w:rsid w:val="00614937"/>
    <w:rsid w:val="00617200"/>
    <w:rsid w:val="00621196"/>
    <w:rsid w:val="00650494"/>
    <w:rsid w:val="00653D42"/>
    <w:rsid w:val="00672976"/>
    <w:rsid w:val="0067699D"/>
    <w:rsid w:val="00680347"/>
    <w:rsid w:val="0069089E"/>
    <w:rsid w:val="006B2502"/>
    <w:rsid w:val="006B4A7E"/>
    <w:rsid w:val="006B584B"/>
    <w:rsid w:val="006C05E8"/>
    <w:rsid w:val="006C4B9C"/>
    <w:rsid w:val="006C7035"/>
    <w:rsid w:val="006D4A40"/>
    <w:rsid w:val="006D68F8"/>
    <w:rsid w:val="006D6E38"/>
    <w:rsid w:val="006D74F0"/>
    <w:rsid w:val="006F2C95"/>
    <w:rsid w:val="00700E37"/>
    <w:rsid w:val="0070710F"/>
    <w:rsid w:val="00723B81"/>
    <w:rsid w:val="00726349"/>
    <w:rsid w:val="0073177C"/>
    <w:rsid w:val="00735228"/>
    <w:rsid w:val="00757DA8"/>
    <w:rsid w:val="00770CCB"/>
    <w:rsid w:val="00771B1E"/>
    <w:rsid w:val="00781DBF"/>
    <w:rsid w:val="007824BC"/>
    <w:rsid w:val="00782FD5"/>
    <w:rsid w:val="00784B38"/>
    <w:rsid w:val="0079144C"/>
    <w:rsid w:val="00791D63"/>
    <w:rsid w:val="00792294"/>
    <w:rsid w:val="007C6CE2"/>
    <w:rsid w:val="007D047D"/>
    <w:rsid w:val="007E4945"/>
    <w:rsid w:val="008057B8"/>
    <w:rsid w:val="008140E3"/>
    <w:rsid w:val="008164C9"/>
    <w:rsid w:val="00832188"/>
    <w:rsid w:val="0083300C"/>
    <w:rsid w:val="008336B6"/>
    <w:rsid w:val="008344B0"/>
    <w:rsid w:val="00835222"/>
    <w:rsid w:val="00836A43"/>
    <w:rsid w:val="00841C87"/>
    <w:rsid w:val="00854396"/>
    <w:rsid w:val="00856ED3"/>
    <w:rsid w:val="008669DC"/>
    <w:rsid w:val="008759E4"/>
    <w:rsid w:val="00885914"/>
    <w:rsid w:val="0088751F"/>
    <w:rsid w:val="008A2446"/>
    <w:rsid w:val="008A5782"/>
    <w:rsid w:val="008B1B09"/>
    <w:rsid w:val="008B7237"/>
    <w:rsid w:val="008C2BC0"/>
    <w:rsid w:val="008C6A45"/>
    <w:rsid w:val="008D38E6"/>
    <w:rsid w:val="008D6D90"/>
    <w:rsid w:val="008F0F0B"/>
    <w:rsid w:val="008F132D"/>
    <w:rsid w:val="008F507D"/>
    <w:rsid w:val="008F5C65"/>
    <w:rsid w:val="009001C2"/>
    <w:rsid w:val="009027DE"/>
    <w:rsid w:val="00902D5A"/>
    <w:rsid w:val="009040D6"/>
    <w:rsid w:val="00916866"/>
    <w:rsid w:val="009209A4"/>
    <w:rsid w:val="00923D38"/>
    <w:rsid w:val="009253A4"/>
    <w:rsid w:val="0095393B"/>
    <w:rsid w:val="009565E9"/>
    <w:rsid w:val="00957DAB"/>
    <w:rsid w:val="009621F9"/>
    <w:rsid w:val="009634C2"/>
    <w:rsid w:val="00963C70"/>
    <w:rsid w:val="00964D36"/>
    <w:rsid w:val="0097194D"/>
    <w:rsid w:val="00972E9A"/>
    <w:rsid w:val="009731C9"/>
    <w:rsid w:val="00984C5C"/>
    <w:rsid w:val="00990BAD"/>
    <w:rsid w:val="00990E25"/>
    <w:rsid w:val="00992B8A"/>
    <w:rsid w:val="009A3585"/>
    <w:rsid w:val="009A5942"/>
    <w:rsid w:val="009B64D2"/>
    <w:rsid w:val="009C4BBE"/>
    <w:rsid w:val="009C73AA"/>
    <w:rsid w:val="009D2260"/>
    <w:rsid w:val="009D778E"/>
    <w:rsid w:val="009F5546"/>
    <w:rsid w:val="009F6310"/>
    <w:rsid w:val="00A030E4"/>
    <w:rsid w:val="00A0475F"/>
    <w:rsid w:val="00A06051"/>
    <w:rsid w:val="00A2703F"/>
    <w:rsid w:val="00A367CE"/>
    <w:rsid w:val="00A44866"/>
    <w:rsid w:val="00A44F06"/>
    <w:rsid w:val="00A52ED0"/>
    <w:rsid w:val="00A62251"/>
    <w:rsid w:val="00A628B2"/>
    <w:rsid w:val="00A70B11"/>
    <w:rsid w:val="00A75924"/>
    <w:rsid w:val="00A90BBC"/>
    <w:rsid w:val="00A941A5"/>
    <w:rsid w:val="00AA0C73"/>
    <w:rsid w:val="00AA1CFE"/>
    <w:rsid w:val="00AB1450"/>
    <w:rsid w:val="00AB529B"/>
    <w:rsid w:val="00AD34B8"/>
    <w:rsid w:val="00AD4085"/>
    <w:rsid w:val="00AD4B33"/>
    <w:rsid w:val="00AE424F"/>
    <w:rsid w:val="00AF0C97"/>
    <w:rsid w:val="00AF2BFD"/>
    <w:rsid w:val="00AF7491"/>
    <w:rsid w:val="00B050D8"/>
    <w:rsid w:val="00B11FF5"/>
    <w:rsid w:val="00B17E24"/>
    <w:rsid w:val="00B21386"/>
    <w:rsid w:val="00B24953"/>
    <w:rsid w:val="00B44AE0"/>
    <w:rsid w:val="00B46F4A"/>
    <w:rsid w:val="00B545C9"/>
    <w:rsid w:val="00B726C1"/>
    <w:rsid w:val="00B76A92"/>
    <w:rsid w:val="00B800C9"/>
    <w:rsid w:val="00B81092"/>
    <w:rsid w:val="00B8112C"/>
    <w:rsid w:val="00B85032"/>
    <w:rsid w:val="00B85055"/>
    <w:rsid w:val="00B9400A"/>
    <w:rsid w:val="00B94FAF"/>
    <w:rsid w:val="00B96A3F"/>
    <w:rsid w:val="00BA0D61"/>
    <w:rsid w:val="00BA5DA6"/>
    <w:rsid w:val="00BC3072"/>
    <w:rsid w:val="00BC40AD"/>
    <w:rsid w:val="00BD23C2"/>
    <w:rsid w:val="00BD296C"/>
    <w:rsid w:val="00BE4B00"/>
    <w:rsid w:val="00BF3ECA"/>
    <w:rsid w:val="00C0204C"/>
    <w:rsid w:val="00C07AE2"/>
    <w:rsid w:val="00C14CF3"/>
    <w:rsid w:val="00C250D4"/>
    <w:rsid w:val="00C52756"/>
    <w:rsid w:val="00C52CAE"/>
    <w:rsid w:val="00C5319E"/>
    <w:rsid w:val="00C639DD"/>
    <w:rsid w:val="00C65296"/>
    <w:rsid w:val="00C65E43"/>
    <w:rsid w:val="00C72EEC"/>
    <w:rsid w:val="00C77D3D"/>
    <w:rsid w:val="00C81643"/>
    <w:rsid w:val="00C84D8C"/>
    <w:rsid w:val="00C923AC"/>
    <w:rsid w:val="00CC0EC2"/>
    <w:rsid w:val="00CC5C3F"/>
    <w:rsid w:val="00CC743E"/>
    <w:rsid w:val="00D02B29"/>
    <w:rsid w:val="00D23D7A"/>
    <w:rsid w:val="00D37600"/>
    <w:rsid w:val="00D42707"/>
    <w:rsid w:val="00D45430"/>
    <w:rsid w:val="00D46161"/>
    <w:rsid w:val="00D60A67"/>
    <w:rsid w:val="00D61554"/>
    <w:rsid w:val="00D7619A"/>
    <w:rsid w:val="00D76494"/>
    <w:rsid w:val="00D81E0B"/>
    <w:rsid w:val="00D84146"/>
    <w:rsid w:val="00D92809"/>
    <w:rsid w:val="00D977B8"/>
    <w:rsid w:val="00DB4340"/>
    <w:rsid w:val="00DB72E9"/>
    <w:rsid w:val="00DC3664"/>
    <w:rsid w:val="00DC50E9"/>
    <w:rsid w:val="00DC6292"/>
    <w:rsid w:val="00DC71FA"/>
    <w:rsid w:val="00DD38B8"/>
    <w:rsid w:val="00DE63BE"/>
    <w:rsid w:val="00DF66AC"/>
    <w:rsid w:val="00E0364A"/>
    <w:rsid w:val="00E10006"/>
    <w:rsid w:val="00E1641C"/>
    <w:rsid w:val="00E206FF"/>
    <w:rsid w:val="00E217C3"/>
    <w:rsid w:val="00E23F9A"/>
    <w:rsid w:val="00E2502D"/>
    <w:rsid w:val="00E2620B"/>
    <w:rsid w:val="00E2677B"/>
    <w:rsid w:val="00E40B85"/>
    <w:rsid w:val="00E4254A"/>
    <w:rsid w:val="00E50827"/>
    <w:rsid w:val="00E534E8"/>
    <w:rsid w:val="00E61C98"/>
    <w:rsid w:val="00E63A0B"/>
    <w:rsid w:val="00E64FB6"/>
    <w:rsid w:val="00E66A94"/>
    <w:rsid w:val="00E70C25"/>
    <w:rsid w:val="00E71449"/>
    <w:rsid w:val="00E74126"/>
    <w:rsid w:val="00E77F20"/>
    <w:rsid w:val="00E84F31"/>
    <w:rsid w:val="00E86F40"/>
    <w:rsid w:val="00EA1C30"/>
    <w:rsid w:val="00EB3286"/>
    <w:rsid w:val="00EB3FD4"/>
    <w:rsid w:val="00EB6DF7"/>
    <w:rsid w:val="00EC1A87"/>
    <w:rsid w:val="00ED4FB5"/>
    <w:rsid w:val="00EE437C"/>
    <w:rsid w:val="00EF0B66"/>
    <w:rsid w:val="00EF22E5"/>
    <w:rsid w:val="00EF55E7"/>
    <w:rsid w:val="00F058E2"/>
    <w:rsid w:val="00F11351"/>
    <w:rsid w:val="00F32D52"/>
    <w:rsid w:val="00F34FAF"/>
    <w:rsid w:val="00F43040"/>
    <w:rsid w:val="00F504AE"/>
    <w:rsid w:val="00F56692"/>
    <w:rsid w:val="00F56A60"/>
    <w:rsid w:val="00F5723E"/>
    <w:rsid w:val="00F61942"/>
    <w:rsid w:val="00F639C5"/>
    <w:rsid w:val="00F6696B"/>
    <w:rsid w:val="00F673B8"/>
    <w:rsid w:val="00F675D0"/>
    <w:rsid w:val="00F72A31"/>
    <w:rsid w:val="00F72E0E"/>
    <w:rsid w:val="00F74543"/>
    <w:rsid w:val="00F810C0"/>
    <w:rsid w:val="00F8145C"/>
    <w:rsid w:val="00F923B2"/>
    <w:rsid w:val="00FA1EE2"/>
    <w:rsid w:val="00FB181F"/>
    <w:rsid w:val="00FC3BED"/>
    <w:rsid w:val="00FD4B82"/>
    <w:rsid w:val="00FD58F3"/>
    <w:rsid w:val="00FE30D2"/>
    <w:rsid w:val="00FF004F"/>
    <w:rsid w:val="00FF52C7"/>
    <w:rsid w:val="00FF7A90"/>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b-NO" w:eastAsia="nb-N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945"/>
    <w:pPr>
      <w:spacing w:after="200" w:line="252" w:lineRule="auto"/>
    </w:pPr>
    <w:rPr>
      <w:rFonts w:ascii="Cambria" w:hAnsi="Cambria"/>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E4945"/>
    <w:rPr>
      <w:rFonts w:ascii="Cambria" w:hAnsi="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Table 10</vt:lpstr>
    </vt:vector>
  </TitlesOfParts>
  <Company>Environment Canada</Company>
  <LinksUpToDate>false</LinksUpToDate>
  <CharactersWithSpaces>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10</dc:title>
  <dc:creator>dag</dc:creator>
  <cp:lastModifiedBy>dag</cp:lastModifiedBy>
  <cp:revision>2</cp:revision>
  <cp:lastPrinted>2012-03-29T05:55:00Z</cp:lastPrinted>
  <dcterms:created xsi:type="dcterms:W3CDTF">2012-05-09T08:21:00Z</dcterms:created>
  <dcterms:modified xsi:type="dcterms:W3CDTF">2012-05-09T08:21:00Z</dcterms:modified>
</cp:coreProperties>
</file>